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645" w:rsidRPr="00E6522C" w:rsidRDefault="000E1645" w:rsidP="00E6522C">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sidRPr="000E1645">
        <w:rPr>
          <w:rFonts w:ascii="Times New Roman" w:eastAsia="Times New Roman" w:hAnsi="Times New Roman" w:cs="Times New Roman"/>
          <w:b/>
          <w:bCs/>
          <w:sz w:val="36"/>
          <w:szCs w:val="36"/>
        </w:rPr>
        <w:t xml:space="preserve">Комментарии к ФГОС дошкольного образования. </w:t>
      </w:r>
      <w:proofErr w:type="spellStart"/>
      <w:r w:rsidRPr="000E1645">
        <w:rPr>
          <w:rFonts w:ascii="Times New Roman" w:eastAsia="Times New Roman" w:hAnsi="Times New Roman" w:cs="Times New Roman"/>
          <w:b/>
          <w:bCs/>
          <w:sz w:val="36"/>
          <w:szCs w:val="36"/>
        </w:rPr>
        <w:t>Минобрнауки</w:t>
      </w:r>
      <w:proofErr w:type="spellEnd"/>
      <w:r w:rsidRPr="000E1645">
        <w:rPr>
          <w:rFonts w:ascii="Times New Roman" w:eastAsia="Times New Roman" w:hAnsi="Times New Roman" w:cs="Times New Roman"/>
          <w:b/>
          <w:bCs/>
          <w:sz w:val="36"/>
          <w:szCs w:val="36"/>
        </w:rPr>
        <w:t xml:space="preserve"> России от 28 февраля 2014 года №08-249 </w:t>
      </w:r>
    </w:p>
    <w:p w:rsidR="000E1645" w:rsidRPr="000E1645" w:rsidRDefault="000E1645" w:rsidP="000E1645">
      <w:pPr>
        <w:spacing w:before="100" w:beforeAutospacing="1" w:after="100" w:afterAutospacing="1" w:line="240" w:lineRule="auto"/>
        <w:jc w:val="right"/>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Органы государственной власти</w:t>
      </w:r>
    </w:p>
    <w:p w:rsidR="000E1645" w:rsidRPr="000E1645" w:rsidRDefault="000E1645" w:rsidP="000E1645">
      <w:pPr>
        <w:spacing w:before="100" w:beforeAutospacing="1" w:after="100" w:afterAutospacing="1" w:line="240" w:lineRule="auto"/>
        <w:jc w:val="right"/>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субъектов Российской Федерации,</w:t>
      </w:r>
    </w:p>
    <w:p w:rsidR="000E1645" w:rsidRPr="000E1645" w:rsidRDefault="000E1645" w:rsidP="000E1645">
      <w:pPr>
        <w:spacing w:before="100" w:beforeAutospacing="1" w:after="100" w:afterAutospacing="1" w:line="240" w:lineRule="auto"/>
        <w:jc w:val="right"/>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осуществляющие государственное</w:t>
      </w:r>
    </w:p>
    <w:p w:rsidR="000E1645" w:rsidRPr="000E1645" w:rsidRDefault="000E1645" w:rsidP="000E1645">
      <w:pPr>
        <w:spacing w:before="100" w:beforeAutospacing="1" w:after="100" w:afterAutospacing="1" w:line="240" w:lineRule="auto"/>
        <w:jc w:val="right"/>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управление в сфере образования</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w:t>
      </w:r>
    </w:p>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Министерство образования и науки Российской Федерации (</w:t>
      </w:r>
      <w:proofErr w:type="spellStart"/>
      <w:r w:rsidRPr="000E1645">
        <w:rPr>
          <w:rFonts w:ascii="Times New Roman" w:eastAsia="Times New Roman" w:hAnsi="Times New Roman" w:cs="Times New Roman"/>
          <w:b/>
          <w:bCs/>
          <w:sz w:val="24"/>
          <w:szCs w:val="24"/>
        </w:rPr>
        <w:t>Минобрнауки</w:t>
      </w:r>
      <w:proofErr w:type="spellEnd"/>
      <w:r w:rsidRPr="000E1645">
        <w:rPr>
          <w:rFonts w:ascii="Times New Roman" w:eastAsia="Times New Roman" w:hAnsi="Times New Roman" w:cs="Times New Roman"/>
          <w:b/>
          <w:bCs/>
          <w:sz w:val="24"/>
          <w:szCs w:val="24"/>
        </w:rPr>
        <w:t xml:space="preserve"> России)</w:t>
      </w:r>
    </w:p>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Департамент общего образования</w:t>
      </w:r>
    </w:p>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28 февраля 2014 год № 08-249</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 </w:t>
      </w:r>
    </w:p>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Комментарии к ФГОС дошкольного образования</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xml:space="preserve">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 Первым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w:t>
      </w:r>
      <w:proofErr w:type="spellStart"/>
      <w:r w:rsidRPr="000E1645">
        <w:rPr>
          <w:rFonts w:ascii="Times New Roman" w:eastAsia="Times New Roman" w:hAnsi="Times New Roman" w:cs="Times New Roman"/>
          <w:sz w:val="24"/>
          <w:szCs w:val="24"/>
        </w:rPr>
        <w:t>Минобрнауки</w:t>
      </w:r>
      <w:proofErr w:type="spellEnd"/>
      <w:r w:rsidRPr="000E1645">
        <w:rPr>
          <w:rFonts w:ascii="Times New Roman" w:eastAsia="Times New Roman" w:hAnsi="Times New Roman" w:cs="Times New Roman"/>
          <w:sz w:val="24"/>
          <w:szCs w:val="24"/>
        </w:rPr>
        <w:t xml:space="preserve"> России направляет комментарии по отдельным вопросам введения федерального государственного образовательного стандарта дошкольного образования, утвержденного приказом </w:t>
      </w:r>
      <w:proofErr w:type="spellStart"/>
      <w:r w:rsidRPr="000E1645">
        <w:rPr>
          <w:rFonts w:ascii="Times New Roman" w:eastAsia="Times New Roman" w:hAnsi="Times New Roman" w:cs="Times New Roman"/>
          <w:sz w:val="24"/>
          <w:szCs w:val="24"/>
        </w:rPr>
        <w:t>Минобрнауки</w:t>
      </w:r>
      <w:proofErr w:type="spellEnd"/>
      <w:r w:rsidRPr="000E1645">
        <w:rPr>
          <w:rFonts w:ascii="Times New Roman" w:eastAsia="Times New Roman" w:hAnsi="Times New Roman" w:cs="Times New Roman"/>
          <w:sz w:val="24"/>
          <w:szCs w:val="24"/>
        </w:rPr>
        <w:t xml:space="preserve"> России от 17 октября 2013 г №1155 (зарегистрирован в Минюсте России 14 ноября 2013 г. №30384).</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Настоящие комментарии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Приложение: на л. в 1 экз.</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Заместитель директора Департамента                                                                                                                                             Ю.В. Смирнова</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br w:type="textWrapping" w:clear="all"/>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w:t>
      </w:r>
    </w:p>
    <w:p w:rsidR="000E1645" w:rsidRPr="000E1645" w:rsidRDefault="000E1645" w:rsidP="000E1645">
      <w:pPr>
        <w:spacing w:before="100" w:beforeAutospacing="1" w:after="100" w:afterAutospacing="1" w:line="240" w:lineRule="auto"/>
        <w:jc w:val="right"/>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lastRenderedPageBreak/>
        <w:t>Приложение</w:t>
      </w:r>
    </w:p>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Комментарии к федеральному государственному образовательному стандарту дошкольного образования</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Комментарии к разделу I пункта 1.3. подпункта 2</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В данном пункте Федерального государственного образовательного стандарта дошкольного образования (далее - ФГОС ДО, Стандарт) содержится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осуществляющую образовательную деятельность (далее - Организация) На практике чаще всего (в условиях организации одновозрастных групп) Программа формируется для детей разного возраста, с разбивкой на этапы освоения: начальный - для детей раннего (младенческого) возраста, завершающий - старшего дошкольного возраста. Разнообразие возрастных возможностей детей требует создания разных условий, что учитывается требованиями Стандарта, же время,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 например, при появлении ребенка в группе детского сада в середине/конце освоения Программы группой. В этом случае педагоги должны ориентироваться на интересы, возможности и склонности ребенка, а не на содержание текущего этапа Программы.</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Комментарии к разделу II пункта 2.2.</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xml:space="preserve">В соответствии с данным пунктом Стандарта, а также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sidRPr="000E1645">
        <w:rPr>
          <w:rFonts w:ascii="Times New Roman" w:eastAsia="Times New Roman" w:hAnsi="Times New Roman" w:cs="Times New Roman"/>
          <w:sz w:val="24"/>
          <w:szCs w:val="24"/>
        </w:rPr>
        <w:t>Минобрнауки</w:t>
      </w:r>
      <w:proofErr w:type="spellEnd"/>
      <w:r w:rsidRPr="000E1645">
        <w:rPr>
          <w:rFonts w:ascii="Times New Roman" w:eastAsia="Times New Roman" w:hAnsi="Times New Roman" w:cs="Times New Roman"/>
          <w:sz w:val="24"/>
          <w:szCs w:val="24"/>
        </w:rPr>
        <w:t xml:space="preserve"> России от 30 августа 2013 г. №1014), группы различной направленности (общеразвивающей,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могут реализовывать разные образовательные программы в соответствии с требованиями ФГОС ДО и с учетом примерных основных образовательных программ дошкольного образования. 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пункта 9 статьи 2 Федерального закона «Об образовании в Российской Федерации» от 29 декабря 2012 г. №273-ФЗ (далее - Закон), при 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группа в соответствии с пунктом 2.12. ФГОС ДО может быть оформлена в виде ссылки на соответствующую примерную основную образовательную программу. Часть программы, формируемая участниками образовательных отношений, в соответствии с пунктом 2.12. ФГОС ДО также может быть оформлена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пункта 2.</w:t>
      </w:r>
      <w:proofErr w:type="gramStart"/>
      <w:r w:rsidRPr="000E1645">
        <w:rPr>
          <w:rFonts w:ascii="Times New Roman" w:eastAsia="Times New Roman" w:hAnsi="Times New Roman" w:cs="Times New Roman"/>
          <w:sz w:val="24"/>
          <w:szCs w:val="24"/>
        </w:rPr>
        <w:t>11.ФГОС</w:t>
      </w:r>
      <w:proofErr w:type="gramEnd"/>
      <w:r w:rsidRPr="000E1645">
        <w:rPr>
          <w:rFonts w:ascii="Times New Roman" w:eastAsia="Times New Roman" w:hAnsi="Times New Roman" w:cs="Times New Roman"/>
          <w:sz w:val="24"/>
          <w:szCs w:val="24"/>
        </w:rPr>
        <w:t xml:space="preserve"> ДО.</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lastRenderedPageBreak/>
        <w:t>Комментарии к разделу II пункта 2.5.</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Данная норма предполагает, что при разработке образовательной программы (программ) конкретной Организации могут использоваться примерные основные образовательные программы дошкольного образования входящие в реестр примерных основных образовательных программ (статья 12 Закона). Организация (группа) может разрабатывать программы самостоятельно, не опираясь на какую (какие) - либо примерные программы. Употребленный в данном пункте, а также в Законе термин «с учетом» означает право и 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образом обеспечивается соответствие организационных особенностей реализации Программы ее содержанию. Дня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 статьей 12 Закона. Программа может соответствовать любому режиму работы группы, не превышающему 14 часов в сутки. В случае, если режим работы группы превышает 14 часов в сутки, Программа реализуется не более 14 часов от всего времени пребывания детей.</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xml:space="preserve">Реализация программы не подразумевает ограничений на оказание дополнительных платных образовательных услуг воспитанникам. 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w:t>
      </w:r>
      <w:proofErr w:type="spellStart"/>
      <w:r w:rsidRPr="000E1645">
        <w:rPr>
          <w:rFonts w:ascii="Times New Roman" w:eastAsia="Times New Roman" w:hAnsi="Times New Roman" w:cs="Times New Roman"/>
          <w:sz w:val="24"/>
          <w:szCs w:val="24"/>
        </w:rPr>
        <w:t>Минобрнауки</w:t>
      </w:r>
      <w:proofErr w:type="spellEnd"/>
      <w:r w:rsidRPr="000E1645">
        <w:rPr>
          <w:rFonts w:ascii="Times New Roman" w:eastAsia="Times New Roman" w:hAnsi="Times New Roman" w:cs="Times New Roman"/>
          <w:sz w:val="24"/>
          <w:szCs w:val="24"/>
        </w:rPr>
        <w:t xml:space="preserve"> России от 13 января 2014 г. № 8 (направлен в Минюст России на государственную регистрацию). В случае если Программа реализуется в течение всего времени пребывания детей в Организации (продолжительность работы группы соответствует продолжительности реализации Программы)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прерывается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создать,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w:t>
      </w:r>
      <w:r w:rsidRPr="000E1645">
        <w:rPr>
          <w:rFonts w:ascii="Times New Roman" w:eastAsia="Times New Roman" w:hAnsi="Times New Roman" w:cs="Times New Roman"/>
          <w:sz w:val="24"/>
          <w:szCs w:val="24"/>
        </w:rPr>
        <w:lastRenderedPageBreak/>
        <w:t>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Комментарии к разделу II пункта 2.7. (первый абзац)</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Указанная норма 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выполняет роль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например, в области социально-коммуникативного, познавательного и речевого развития, или социально-коммуникативного, художественно-эстетического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В то же время, существуют примерные программы, которые подробно расписывают определенное образовательное содержание. Если Организация принимают за основу своей Программы такую примерную программу, следует сделать ссылку именно на эту Программу.</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Комментарии к разделу II пункта 2.9. (второй абзац)</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Данная статья ФГОС ДО подчеркивает взаимодополняющий характер детского развития в пяти образовательных областях.</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Комментарии к разделу II пункта 2.10.</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Соотношение частей образовательной программы носит рекомендательный характер и призвано примерно оценить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Комментарии к разделу III пункта 3.1.</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lastRenderedPageBreak/>
        <w:t>В данном пункте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т.п., в сочетании с определенными принципами разделения пространства Организации (группы).</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Комментарии к разделу III пункта 3.2.2. и к 3.4.4.</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В соответствии с частью 3 статьи 79 Закона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наших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В соответствии с Федеральным законом от 24 ноября 1995 г. №181-ФЗ «О социальной защите инвалидов в Российской Федерации» (далее - Федеральный закон №181-ФЗ)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органами и организациями.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№379н.</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№14).</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Комментарии к разделу III пункта 3.2.3.</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xml:space="preserve">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 статье Стандарта такая оценка </w:t>
      </w:r>
      <w:r w:rsidRPr="000E1645">
        <w:rPr>
          <w:rFonts w:ascii="Times New Roman" w:eastAsia="Times New Roman" w:hAnsi="Times New Roman" w:cs="Times New Roman"/>
          <w:sz w:val="24"/>
          <w:szCs w:val="24"/>
        </w:rPr>
        <w:lastRenderedPageBreak/>
        <w:t>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В статье предусмотрены задачи, для решения которых могут использоваться результаты педагогической диагностики:</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2. оптимизация работы с группой детей.</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(подпункт 4 пункта 1.7. ФГОС ДО; статья 95 Закона).</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xml:space="preserve">В соответствии с Положением о психолого-медико-педагогической комиссии, утвержденным приказом </w:t>
      </w:r>
      <w:proofErr w:type="spellStart"/>
      <w:r w:rsidRPr="000E1645">
        <w:rPr>
          <w:rFonts w:ascii="Times New Roman" w:eastAsia="Times New Roman" w:hAnsi="Times New Roman" w:cs="Times New Roman"/>
          <w:sz w:val="24"/>
          <w:szCs w:val="24"/>
        </w:rPr>
        <w:t>Минобрнауки</w:t>
      </w:r>
      <w:proofErr w:type="spellEnd"/>
      <w:r w:rsidRPr="000E1645">
        <w:rPr>
          <w:rFonts w:ascii="Times New Roman" w:eastAsia="Times New Roman" w:hAnsi="Times New Roman" w:cs="Times New Roman"/>
          <w:sz w:val="24"/>
          <w:szCs w:val="24"/>
        </w:rPr>
        <w:t xml:space="preserve"> России от 20 сентября 2013 г. №1082, ребенку с ограниченными возможностями здоровья необходимо пройти обследование на заседании психолого-медико-педагогической комиссии (далее - ПМПК) и получить рекомендации.</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В соответствии с пунктом 10 вышеуказанного Положения основными направлениями деятельности комиссии являются:</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а)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lastRenderedPageBreak/>
        <w:t>б) подготовка по результатам обследования рекомендаций по оказанию детям психолого-медико-педагогической помощи и организации их обучения и воспитания, подтверждение, уточнение или изменение ранее данных комиссией рекомендаций;</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xml:space="preserve">в)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w:t>
      </w:r>
      <w:proofErr w:type="spellStart"/>
      <w:r w:rsidRPr="000E1645">
        <w:rPr>
          <w:rFonts w:ascii="Times New Roman" w:eastAsia="Times New Roman" w:hAnsi="Times New Roman" w:cs="Times New Roman"/>
          <w:sz w:val="24"/>
          <w:szCs w:val="24"/>
        </w:rPr>
        <w:t>девиантным</w:t>
      </w:r>
      <w:proofErr w:type="spellEnd"/>
      <w:r w:rsidRPr="000E1645">
        <w:rPr>
          <w:rFonts w:ascii="Times New Roman" w:eastAsia="Times New Roman" w:hAnsi="Times New Roman" w:cs="Times New Roman"/>
          <w:sz w:val="24"/>
          <w:szCs w:val="24"/>
        </w:rPr>
        <w:t xml:space="preserve"> (общественно опасным) поведением;</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г) оказание федеральным учреждениям медико-социальной экспертизы содействия в разработке индивидуальной программы реабилитации ребенка-инвалида;</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xml:space="preserve">д) осуществление учета данных о детях с ограниченными возможностями здоровья и (или) </w:t>
      </w:r>
      <w:proofErr w:type="spellStart"/>
      <w:r w:rsidRPr="000E1645">
        <w:rPr>
          <w:rFonts w:ascii="Times New Roman" w:eastAsia="Times New Roman" w:hAnsi="Times New Roman" w:cs="Times New Roman"/>
          <w:sz w:val="24"/>
          <w:szCs w:val="24"/>
        </w:rPr>
        <w:t>девиантным</w:t>
      </w:r>
      <w:proofErr w:type="spellEnd"/>
      <w:r w:rsidRPr="000E1645">
        <w:rPr>
          <w:rFonts w:ascii="Times New Roman" w:eastAsia="Times New Roman" w:hAnsi="Times New Roman" w:cs="Times New Roman"/>
          <w:sz w:val="24"/>
          <w:szCs w:val="24"/>
        </w:rPr>
        <w:t xml:space="preserve"> (общественно опасным) поведением, проживающих на территории деятельности комиссии;</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е)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с даты его подписания.</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Педагогическая оценка индивидуального развития ребёнка направлена, прежде всего, на определение наличия условий для развития ребёнка в соответствии с его возрастными особенностями, возможностями и индивидуальными склонностями. В отличие от заключения психолого-медико-педагогической комиссии (далее - ПМПК), она не призвана выявлять особенности в физическом и (или) психическом развитии и (или) отклонений в поведении детей.</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Комментарии к разделу III пункта 3.2.4.</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В соответствии с постановлением Главного государственного санитарного врача Российской Федерации от 15 мая 2013 г.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для детей с тяжелыми нарушениями речи - 6 и 10 детей;</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для детей с фонетико-фонематическими нарушениями речи в возрасте старше 3 лет -12 детей;</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для глухих детей - 6 детей для обеих возрастных групп;</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lastRenderedPageBreak/>
        <w:t>- для слабослышащих детей - 6 и 8 детей;</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для слепых детей - 6 детей для обеих возрастных групп;</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xml:space="preserve">- для слабовидящих детей, для детей с </w:t>
      </w:r>
      <w:proofErr w:type="spellStart"/>
      <w:r w:rsidRPr="000E1645">
        <w:rPr>
          <w:rFonts w:ascii="Times New Roman" w:eastAsia="Times New Roman" w:hAnsi="Times New Roman" w:cs="Times New Roman"/>
          <w:sz w:val="24"/>
          <w:szCs w:val="24"/>
        </w:rPr>
        <w:t>амблиопией</w:t>
      </w:r>
      <w:proofErr w:type="spellEnd"/>
      <w:r w:rsidRPr="000E1645">
        <w:rPr>
          <w:rFonts w:ascii="Times New Roman" w:eastAsia="Times New Roman" w:hAnsi="Times New Roman" w:cs="Times New Roman"/>
          <w:sz w:val="24"/>
          <w:szCs w:val="24"/>
        </w:rPr>
        <w:t>, косоглазием - 6 и детей;</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для детей с нарушениями опорно-двигательного аппарата - 6 и 8 детей:</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для детей с задержкой психического развития - 6 и 10 детей;</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для детей с умственной отсталостью легкой степени - 6 и 10 детей;</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для детей с умственной отсталостью умеренной, тяжелой в возрасте старше 3 лет - 8 детей;</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для детей с аутизмом только в возрасте старше 3 лет - 5 детей;</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1.12. В дошкольных образовательных организациях организация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Рекомендуемое количество детей в группах комбинированной направленности:</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а) до 3 лет - не более 10 детей, в том числе не более 3 детей ограниченными возможностями здоровья;</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б) старше 3 лет:</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не более 10 детей, в том числе не более 3 глухих детей, или слепых детей, или детей с нарушениями опорно-двигательного аппарата, или детей умственной отсталостью умеренной, тяжелой, или детей со сложным дефектом;</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xml:space="preserve">- не более 15 детей, в том числе не более 4 слабовидящих и (или) детей </w:t>
      </w:r>
      <w:proofErr w:type="spellStart"/>
      <w:r w:rsidRPr="000E1645">
        <w:rPr>
          <w:rFonts w:ascii="Times New Roman" w:eastAsia="Times New Roman" w:hAnsi="Times New Roman" w:cs="Times New Roman"/>
          <w:sz w:val="24"/>
          <w:szCs w:val="24"/>
        </w:rPr>
        <w:t>амблиопией</w:t>
      </w:r>
      <w:proofErr w:type="spellEnd"/>
      <w:r w:rsidRPr="000E1645">
        <w:rPr>
          <w:rFonts w:ascii="Times New Roman" w:eastAsia="Times New Roman" w:hAnsi="Times New Roman" w:cs="Times New Roman"/>
          <w:sz w:val="24"/>
          <w:szCs w:val="24"/>
        </w:rPr>
        <w:t xml:space="preserve"> и (или) косоглазием, или слабослышащих детей, или детёй, имеющих тяжелые нарушения речи, или детей с умственной отсталостью легкой степени;</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не более 17 детей, в том числе не более 5 детей с задержкой психического развития.</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Комментарии к разделу III пункта 3.2.6. подпункта 1</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xml:space="preserve">Полномочия по финансовому обеспечению создания в организации условий для дополнительного профессионального образования педагогических работников (часть 2 </w:t>
      </w:r>
      <w:r w:rsidRPr="000E1645">
        <w:rPr>
          <w:rFonts w:ascii="Times New Roman" w:eastAsia="Times New Roman" w:hAnsi="Times New Roman" w:cs="Times New Roman"/>
          <w:sz w:val="24"/>
          <w:szCs w:val="24"/>
        </w:rPr>
        <w:lastRenderedPageBreak/>
        <w:t>статьи 99 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Комментарии к разделу III пункта 3.2.7.</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xml:space="preserve">В соответствии с частью 1 статьи 79 Закона: «... содержание образования и условия организации обучения и воспитания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дм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медико-социальной экспертизы (в соответствии со статьей 7 Федерального закона №181-ФЗ). Условия должны быть созданы в соответствии с Рекомендациями ПМПК (приказ </w:t>
      </w:r>
      <w:proofErr w:type="spellStart"/>
      <w:r w:rsidRPr="000E1645">
        <w:rPr>
          <w:rFonts w:ascii="Times New Roman" w:eastAsia="Times New Roman" w:hAnsi="Times New Roman" w:cs="Times New Roman"/>
          <w:sz w:val="24"/>
          <w:szCs w:val="24"/>
        </w:rPr>
        <w:t>Минобрнауки</w:t>
      </w:r>
      <w:proofErr w:type="spellEnd"/>
      <w:r w:rsidRPr="000E1645">
        <w:rPr>
          <w:rFonts w:ascii="Times New Roman" w:eastAsia="Times New Roman" w:hAnsi="Times New Roman" w:cs="Times New Roman"/>
          <w:sz w:val="24"/>
          <w:szCs w:val="24"/>
        </w:rPr>
        <w:t xml:space="preserve"> России от 20 сентября 2013 г. №1082 «Об утверждении Положения о психолого-медико-педагогической комиссии»).</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Комментарии к разделу III пункта 3.3.5.</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xml:space="preserve">В соответствии с пунктом 2 части 3 статьи 28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пункта 3.3.4. Стандарта. Для обеспечения возможности Организации осуществлять самостоятельную </w:t>
      </w:r>
      <w:proofErr w:type="gramStart"/>
      <w:r w:rsidRPr="000E1645">
        <w:rPr>
          <w:rFonts w:ascii="Times New Roman" w:eastAsia="Times New Roman" w:hAnsi="Times New Roman" w:cs="Times New Roman"/>
          <w:sz w:val="24"/>
          <w:szCs w:val="24"/>
        </w:rPr>
        <w:t>до закупку</w:t>
      </w:r>
      <w:proofErr w:type="gramEnd"/>
      <w:r w:rsidRPr="000E1645">
        <w:rPr>
          <w:rFonts w:ascii="Times New Roman" w:eastAsia="Times New Roman" w:hAnsi="Times New Roman" w:cs="Times New Roman"/>
          <w:sz w:val="24"/>
          <w:szCs w:val="24"/>
        </w:rPr>
        <w:t xml:space="preserve"> необходимых средств обучения норматив затрат, в соответствии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 рекомендациями, направленных письмом </w:t>
      </w:r>
      <w:proofErr w:type="spellStart"/>
      <w:r w:rsidRPr="000E1645">
        <w:rPr>
          <w:rFonts w:ascii="Times New Roman" w:eastAsia="Times New Roman" w:hAnsi="Times New Roman" w:cs="Times New Roman"/>
          <w:sz w:val="24"/>
          <w:szCs w:val="24"/>
        </w:rPr>
        <w:t>Минобрнауки</w:t>
      </w:r>
      <w:proofErr w:type="spellEnd"/>
      <w:r w:rsidRPr="000E1645">
        <w:rPr>
          <w:rFonts w:ascii="Times New Roman" w:eastAsia="Times New Roman" w:hAnsi="Times New Roman" w:cs="Times New Roman"/>
          <w:sz w:val="24"/>
          <w:szCs w:val="24"/>
        </w:rPr>
        <w:t xml:space="preserve"> России от 1 октября 2013 г. №08-1408).</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Комментарии к разделу III пункта 3.4.1.</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xml:space="preserve">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финансовою деятельность, охрану жизни и здоровья детей необходимо рассматривать в полной мере как деятельность по обеспечению и реализации Программы Номенклатура должностей руководящих, педагогических и учебно-вспомогательных работников утверждена постановлением Правительства от 8 августа 2013 г. №678 «Об утверждении номенклатуры должностей педагогических работников организаций, осуществляющих образовательною деятельность, должностей руководителей образовательных организаций», а также приказом </w:t>
      </w:r>
      <w:proofErr w:type="spellStart"/>
      <w:r w:rsidRPr="000E1645">
        <w:rPr>
          <w:rFonts w:ascii="Times New Roman" w:eastAsia="Times New Roman" w:hAnsi="Times New Roman" w:cs="Times New Roman"/>
          <w:sz w:val="24"/>
          <w:szCs w:val="24"/>
        </w:rPr>
        <w:t>Минздравсоцразвития</w:t>
      </w:r>
      <w:proofErr w:type="spellEnd"/>
      <w:r w:rsidRPr="000E1645">
        <w:rPr>
          <w:rFonts w:ascii="Times New Roman" w:eastAsia="Times New Roman" w:hAnsi="Times New Roman" w:cs="Times New Roman"/>
          <w:sz w:val="24"/>
          <w:szCs w:val="24"/>
        </w:rPr>
        <w:t xml:space="preserve"> России от 26 августа 2010 г. №761н «Эб утверждении Единого квалификационного справочника должностей руководителей, специалистов и </w:t>
      </w:r>
      <w:r w:rsidRPr="000E1645">
        <w:rPr>
          <w:rFonts w:ascii="Times New Roman" w:eastAsia="Times New Roman" w:hAnsi="Times New Roman" w:cs="Times New Roman"/>
          <w:sz w:val="24"/>
          <w:szCs w:val="24"/>
        </w:rPr>
        <w:lastRenderedPageBreak/>
        <w:t>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и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В соответствии с пунктом 4 части 2 и частью 3 статьи 28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Для сопровождения реализации Программы на протяжении всего времени 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работников при работе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при оформлении результатов наблюдения (мониторинга) за здоровьем, развитием и воспитанием детей, в том числе с помощью электронных форм;</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разработке плана (программы) воспитательной работы;</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при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консультативной помощи родителям (лицам, их заменяющим) и иных мероприятиях, предусмотренных должностной инструкцией.</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покрытия расходов Организации, связанных с привлечением всех категорий работников, предусмотренных пунктом 3.4.1 Стандарта.</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Комментарии к разделу III пунктов 3.4.3. и 3.4.4.</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xml:space="preserve">Педагогическими работниками, дополнительно привлекаемыми для обеспечения реализации Программы в группах для детей с ОВЗ (пункт 3.4.3. Стандарта) и в общеразвивающих группах, в которых обучаются дети с ОВЗ (пункт 3.4.3. Стандарта), </w:t>
      </w:r>
      <w:r w:rsidRPr="000E1645">
        <w:rPr>
          <w:rFonts w:ascii="Times New Roman" w:eastAsia="Times New Roman" w:hAnsi="Times New Roman" w:cs="Times New Roman"/>
          <w:sz w:val="24"/>
          <w:szCs w:val="24"/>
        </w:rPr>
        <w:lastRenderedPageBreak/>
        <w:t>являются учителя-дефектологи, учителя-логопеды, а также, в случае необходимости, социальные педагоги. Рекомендованное количество соответствующих педагогов в расчете на одну группу (для обоих случаев) составляет 1 ставку на группу.</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Комментарии к разделу III пункта З.6.</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xml:space="preserve">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 письмом </w:t>
      </w:r>
      <w:proofErr w:type="spellStart"/>
      <w:r w:rsidRPr="000E1645">
        <w:rPr>
          <w:rFonts w:ascii="Times New Roman" w:eastAsia="Times New Roman" w:hAnsi="Times New Roman" w:cs="Times New Roman"/>
          <w:sz w:val="24"/>
          <w:szCs w:val="24"/>
        </w:rPr>
        <w:t>Минобрнауки</w:t>
      </w:r>
      <w:proofErr w:type="spellEnd"/>
      <w:r w:rsidRPr="000E1645">
        <w:rPr>
          <w:rFonts w:ascii="Times New Roman" w:eastAsia="Times New Roman" w:hAnsi="Times New Roman" w:cs="Times New Roman"/>
          <w:sz w:val="24"/>
          <w:szCs w:val="24"/>
        </w:rPr>
        <w:t xml:space="preserve"> России от 1 октября 2013 г. №08-1408.</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Комментарии к разделу IV пункта 4.3.</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Данная статья Стандарта в соответствии с положениями Закона 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 статье 4.6.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Комментарии к разделу IV пункта 4.5.</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В пункте 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контроля за достижением конкретных образовательных результатов детей. Контроль, за образовательной деятельностью в рамках реализации 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 При расчете критериев, используемых для оценки выполнения бюджетных заданий, запрещается использовать показатели, соотносимые с характеристиками воспитанников организации.</w:t>
      </w:r>
    </w:p>
    <w:p w:rsidR="000E1645" w:rsidRPr="000E1645" w:rsidRDefault="000E1645" w:rsidP="000E1645">
      <w:pPr>
        <w:spacing w:before="100" w:beforeAutospacing="1" w:after="100" w:afterAutospacing="1" w:line="240" w:lineRule="auto"/>
        <w:jc w:val="both"/>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Используемые в Организациях критерии для оценки эффективности деятельности отдельных работников должны быть построены на показатели, характеризующих создаваемые ими условия при реализации образовательной программы. Запрещается использовать показатели, соотносимые характеристиками воспитанников Организации.</w:t>
      </w:r>
    </w:p>
    <w:p w:rsidR="000E1645" w:rsidRPr="000E1645" w:rsidRDefault="000E1645" w:rsidP="000E1645">
      <w:pPr>
        <w:spacing w:after="0"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xml:space="preserve">Прочитано </w:t>
      </w:r>
      <w:r w:rsidRPr="000E1645">
        <w:rPr>
          <w:rFonts w:ascii="Times New Roman" w:eastAsia="Times New Roman" w:hAnsi="Times New Roman" w:cs="Times New Roman"/>
          <w:b/>
          <w:bCs/>
          <w:sz w:val="24"/>
          <w:szCs w:val="24"/>
        </w:rPr>
        <w:t>6839</w:t>
      </w:r>
      <w:r w:rsidRPr="000E1645">
        <w:rPr>
          <w:rFonts w:ascii="Times New Roman" w:eastAsia="Times New Roman" w:hAnsi="Times New Roman" w:cs="Times New Roman"/>
          <w:sz w:val="24"/>
          <w:szCs w:val="24"/>
        </w:rPr>
        <w:t xml:space="preserve"> раз </w:t>
      </w:r>
    </w:p>
    <w:p w:rsidR="000E1645" w:rsidRPr="000E1645" w:rsidRDefault="00AF78E4" w:rsidP="000E1645">
      <w:pPr>
        <w:spacing w:after="0" w:line="240" w:lineRule="auto"/>
        <w:rPr>
          <w:rFonts w:ascii="Times New Roman" w:eastAsia="Times New Roman" w:hAnsi="Times New Roman" w:cs="Times New Roman"/>
          <w:sz w:val="24"/>
          <w:szCs w:val="24"/>
        </w:rPr>
      </w:pPr>
      <w:hyperlink r:id="rId5" w:anchor="startOfPageId4023" w:history="1">
        <w:r w:rsidR="000E1645" w:rsidRPr="000E1645">
          <w:rPr>
            <w:rFonts w:ascii="Times New Roman" w:eastAsia="Times New Roman" w:hAnsi="Times New Roman" w:cs="Times New Roman"/>
            <w:color w:val="0000FF"/>
            <w:sz w:val="24"/>
            <w:szCs w:val="24"/>
            <w:u w:val="single"/>
          </w:rPr>
          <w:t xml:space="preserve">Наверх </w:t>
        </w:r>
      </w:hyperlink>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446020" cy="457200"/>
            <wp:effectExtent l="19050" t="0" r="0" b="0"/>
            <wp:docPr id="9" name="Рисунок 9" descr="Система Orphus">
              <a:hlinkClick xmlns:a="http://schemas.openxmlformats.org/drawingml/2006/main" r:id="rId6" tgtFrame="&quot;_blank&quot;" tooltip="&quot;undefin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истема Orphus">
                      <a:hlinkClick r:id="rId6" tgtFrame="&quot;_blank&quot;" tooltip="&quot;undefined&quot;"/>
                    </pic:cNvPr>
                    <pic:cNvPicPr>
                      <a:picLocks noChangeAspect="1" noChangeArrowheads="1"/>
                    </pic:cNvPicPr>
                  </pic:nvPicPr>
                  <pic:blipFill>
                    <a:blip r:embed="rId7" cstate="print"/>
                    <a:srcRect/>
                    <a:stretch>
                      <a:fillRect/>
                    </a:stretch>
                  </pic:blipFill>
                  <pic:spPr bwMode="auto">
                    <a:xfrm>
                      <a:off x="0" y="0"/>
                      <a:ext cx="2446020" cy="457200"/>
                    </a:xfrm>
                    <a:prstGeom prst="rect">
                      <a:avLst/>
                    </a:prstGeom>
                    <a:noFill/>
                    <a:ln w="9525">
                      <a:noFill/>
                      <a:miter lim="800000"/>
                      <a:headEnd/>
                      <a:tailEnd/>
                    </a:ln>
                  </pic:spPr>
                </pic:pic>
              </a:graphicData>
            </a:graphic>
          </wp:inline>
        </w:drawing>
      </w:r>
    </w:p>
    <w:p w:rsidR="000E1645" w:rsidRPr="000E1645" w:rsidRDefault="000E1645" w:rsidP="000E1645">
      <w:pPr>
        <w:spacing w:after="0"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Сайт является официальной публичной страницей. Мы несем ответственность за размещение материалов на сайте. При возникновении вопросов по публикациям, обращайтесь к администрации сайта.</w:t>
      </w:r>
      <w:r w:rsidRPr="000E1645">
        <w:rPr>
          <w:rFonts w:ascii="Times New Roman" w:eastAsia="Times New Roman" w:hAnsi="Times New Roman" w:cs="Times New Roman"/>
          <w:sz w:val="24"/>
          <w:szCs w:val="24"/>
        </w:rPr>
        <w:br/>
      </w:r>
      <w:hyperlink r:id="rId8" w:history="1">
        <w:r w:rsidRPr="000E1645">
          <w:rPr>
            <w:rFonts w:ascii="Times New Roman" w:eastAsia="Times New Roman" w:hAnsi="Times New Roman" w:cs="Times New Roman"/>
            <w:color w:val="0000FF"/>
            <w:sz w:val="24"/>
            <w:szCs w:val="24"/>
            <w:u w:val="single"/>
          </w:rPr>
          <w:t>Главная</w:t>
        </w:r>
      </w:hyperlink>
      <w:r w:rsidRPr="000E1645">
        <w:rPr>
          <w:rFonts w:ascii="Times New Roman" w:eastAsia="Times New Roman" w:hAnsi="Times New Roman" w:cs="Times New Roman"/>
          <w:sz w:val="24"/>
          <w:szCs w:val="24"/>
        </w:rPr>
        <w:t xml:space="preserve"> | </w:t>
      </w:r>
      <w:hyperlink r:id="rId9" w:history="1">
        <w:r w:rsidRPr="000E1645">
          <w:rPr>
            <w:rFonts w:ascii="Times New Roman" w:eastAsia="Times New Roman" w:hAnsi="Times New Roman" w:cs="Times New Roman"/>
            <w:color w:val="0000FF"/>
            <w:sz w:val="24"/>
            <w:szCs w:val="24"/>
            <w:u w:val="single"/>
          </w:rPr>
          <w:t>Центр</w:t>
        </w:r>
      </w:hyperlink>
      <w:r w:rsidRPr="000E1645">
        <w:rPr>
          <w:rFonts w:ascii="Times New Roman" w:eastAsia="Times New Roman" w:hAnsi="Times New Roman" w:cs="Times New Roman"/>
          <w:sz w:val="24"/>
          <w:szCs w:val="24"/>
        </w:rPr>
        <w:t xml:space="preserve"> | </w:t>
      </w:r>
      <w:hyperlink r:id="rId10" w:history="1">
        <w:r w:rsidRPr="000E1645">
          <w:rPr>
            <w:rFonts w:ascii="Times New Roman" w:eastAsia="Times New Roman" w:hAnsi="Times New Roman" w:cs="Times New Roman"/>
            <w:color w:val="0000FF"/>
            <w:sz w:val="24"/>
            <w:szCs w:val="24"/>
            <w:u w:val="single"/>
          </w:rPr>
          <w:t>Проекты</w:t>
        </w:r>
      </w:hyperlink>
      <w:r w:rsidRPr="000E1645">
        <w:rPr>
          <w:rFonts w:ascii="Times New Roman" w:eastAsia="Times New Roman" w:hAnsi="Times New Roman" w:cs="Times New Roman"/>
          <w:sz w:val="24"/>
          <w:szCs w:val="24"/>
        </w:rPr>
        <w:t xml:space="preserve"> | </w:t>
      </w:r>
      <w:hyperlink r:id="rId11" w:history="1">
        <w:r w:rsidRPr="000E1645">
          <w:rPr>
            <w:rFonts w:ascii="Times New Roman" w:eastAsia="Times New Roman" w:hAnsi="Times New Roman" w:cs="Times New Roman"/>
            <w:color w:val="0000FF"/>
            <w:sz w:val="24"/>
            <w:szCs w:val="24"/>
            <w:u w:val="single"/>
          </w:rPr>
          <w:t>Форум</w:t>
        </w:r>
      </w:hyperlink>
      <w:r w:rsidRPr="000E1645">
        <w:rPr>
          <w:rFonts w:ascii="Times New Roman" w:eastAsia="Times New Roman" w:hAnsi="Times New Roman" w:cs="Times New Roman"/>
          <w:sz w:val="24"/>
          <w:szCs w:val="24"/>
        </w:rPr>
        <w:t xml:space="preserve"> | </w:t>
      </w:r>
      <w:hyperlink r:id="rId12" w:history="1">
        <w:r w:rsidRPr="000E1645">
          <w:rPr>
            <w:rFonts w:ascii="Times New Roman" w:eastAsia="Times New Roman" w:hAnsi="Times New Roman" w:cs="Times New Roman"/>
            <w:color w:val="0000FF"/>
            <w:sz w:val="24"/>
            <w:szCs w:val="24"/>
            <w:u w:val="single"/>
          </w:rPr>
          <w:t>Контакты</w:t>
        </w:r>
      </w:hyperlink>
      <w:r w:rsidRPr="000E1645">
        <w:rPr>
          <w:rFonts w:ascii="Times New Roman" w:eastAsia="Times New Roman" w:hAnsi="Times New Roman" w:cs="Times New Roman"/>
          <w:sz w:val="24"/>
          <w:szCs w:val="24"/>
        </w:rPr>
        <w:t xml:space="preserve"> | </w:t>
      </w:r>
      <w:hyperlink r:id="rId13" w:history="1">
        <w:r w:rsidRPr="000E1645">
          <w:rPr>
            <w:rFonts w:ascii="Times New Roman" w:eastAsia="Times New Roman" w:hAnsi="Times New Roman" w:cs="Times New Roman"/>
            <w:color w:val="0000FF"/>
            <w:sz w:val="24"/>
            <w:szCs w:val="24"/>
            <w:u w:val="single"/>
          </w:rPr>
          <w:t>Методическое пространство</w:t>
        </w:r>
      </w:hyperlink>
      <w:r w:rsidRPr="000E1645">
        <w:rPr>
          <w:rFonts w:ascii="Times New Roman" w:eastAsia="Times New Roman" w:hAnsi="Times New Roman" w:cs="Times New Roman"/>
          <w:sz w:val="24"/>
          <w:szCs w:val="24"/>
        </w:rPr>
        <w:t xml:space="preserve"> </w:t>
      </w:r>
      <w:r w:rsidRPr="000E1645">
        <w:rPr>
          <w:rFonts w:ascii="Times New Roman" w:eastAsia="Times New Roman" w:hAnsi="Times New Roman" w:cs="Times New Roman"/>
          <w:sz w:val="24"/>
          <w:szCs w:val="24"/>
        </w:rPr>
        <w:br/>
      </w:r>
      <w:hyperlink r:id="rId14" w:history="1">
        <w:r w:rsidRPr="000E1645">
          <w:rPr>
            <w:rFonts w:ascii="Times New Roman" w:eastAsia="Times New Roman" w:hAnsi="Times New Roman" w:cs="Times New Roman"/>
            <w:color w:val="0000FF"/>
            <w:sz w:val="24"/>
            <w:szCs w:val="24"/>
            <w:u w:val="single"/>
          </w:rPr>
          <w:t>Городской методический центр ©</w:t>
        </w:r>
      </w:hyperlink>
      <w:r w:rsidRPr="000E1645">
        <w:rPr>
          <w:rFonts w:ascii="Times New Roman" w:eastAsia="Times New Roman" w:hAnsi="Times New Roman" w:cs="Times New Roman"/>
          <w:sz w:val="24"/>
          <w:szCs w:val="24"/>
        </w:rPr>
        <w:br/>
      </w:r>
      <w:r w:rsidRPr="000E1645">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extent cx="838200" cy="297180"/>
            <wp:effectExtent l="19050" t="0" r="0" b="0"/>
            <wp:docPr id="10" name="Рисунок 10" descr="Яндекс.Метрика">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Яндекс.Метрика">
                      <a:hlinkClick r:id="rId15" tgtFrame="&quot;_blank&quot;"/>
                    </pic:cNvPr>
                    <pic:cNvPicPr>
                      <a:picLocks noChangeAspect="1" noChangeArrowheads="1"/>
                    </pic:cNvPicPr>
                  </pic:nvPicPr>
                  <pic:blipFill>
                    <a:blip r:embed="rId16" cstate="print"/>
                    <a:srcRect/>
                    <a:stretch>
                      <a:fillRect/>
                    </a:stretch>
                  </pic:blipFill>
                  <pic:spPr bwMode="auto">
                    <a:xfrm>
                      <a:off x="0" y="0"/>
                      <a:ext cx="838200" cy="297180"/>
                    </a:xfrm>
                    <a:prstGeom prst="rect">
                      <a:avLst/>
                    </a:prstGeom>
                    <a:noFill/>
                    <a:ln w="9525">
                      <a:noFill/>
                      <a:miter lim="800000"/>
                      <a:headEnd/>
                      <a:tailEnd/>
                    </a:ln>
                  </pic:spPr>
                </pic:pic>
              </a:graphicData>
            </a:graphic>
          </wp:inline>
        </w:drawing>
      </w:r>
    </w:p>
    <w:p w:rsidR="000E1645" w:rsidRPr="000E1645" w:rsidRDefault="000E1645" w:rsidP="000E1645">
      <w:pPr>
        <w:spacing w:before="100" w:beforeAutospacing="1" w:after="100" w:afterAutospacing="1" w:line="240" w:lineRule="auto"/>
        <w:outlineLvl w:val="1"/>
        <w:rPr>
          <w:rFonts w:ascii="Times New Roman" w:eastAsia="Times New Roman" w:hAnsi="Times New Roman" w:cs="Times New Roman"/>
          <w:b/>
          <w:bCs/>
          <w:sz w:val="36"/>
          <w:szCs w:val="36"/>
        </w:rPr>
      </w:pPr>
      <w:r w:rsidRPr="000E1645">
        <w:rPr>
          <w:rFonts w:ascii="Times New Roman" w:eastAsia="Times New Roman" w:hAnsi="Times New Roman" w:cs="Times New Roman"/>
          <w:b/>
          <w:bCs/>
          <w:sz w:val="36"/>
          <w:szCs w:val="36"/>
        </w:rPr>
        <w:t xml:space="preserve">Структура образовательной программы дошкольного образования в соответствии с ФГОС ДО </w:t>
      </w:r>
    </w:p>
    <w:p w:rsidR="000E1645" w:rsidRPr="000E1645" w:rsidRDefault="00AF78E4" w:rsidP="000E1645">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7" w:history="1">
        <w:r w:rsidR="000E1645" w:rsidRPr="000E1645">
          <w:rPr>
            <w:rFonts w:ascii="Times New Roman" w:eastAsia="Times New Roman" w:hAnsi="Times New Roman" w:cs="Times New Roman"/>
            <w:color w:val="0000FF"/>
            <w:sz w:val="24"/>
            <w:szCs w:val="24"/>
            <w:u w:val="single"/>
          </w:rPr>
          <w:t xml:space="preserve">Печать </w:t>
        </w:r>
      </w:hyperlink>
    </w:p>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1"/>
        <w:gridCol w:w="2655"/>
        <w:gridCol w:w="4659"/>
      </w:tblGrid>
      <w:tr w:rsidR="000E1645" w:rsidRPr="000E1645" w:rsidTr="000E1645">
        <w:trPr>
          <w:tblCellSpacing w:w="0" w:type="dxa"/>
        </w:trPr>
        <w:tc>
          <w:tcPr>
            <w:tcW w:w="1896"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Разделы</w:t>
            </w:r>
          </w:p>
        </w:tc>
        <w:tc>
          <w:tcPr>
            <w:tcW w:w="9924" w:type="dxa"/>
            <w:gridSpan w:val="2"/>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Содержание</w:t>
            </w:r>
          </w:p>
        </w:tc>
      </w:tr>
      <w:tr w:rsidR="000E1645" w:rsidRPr="000E1645" w:rsidTr="000E1645">
        <w:trPr>
          <w:tblCellSpacing w:w="0" w:type="dxa"/>
        </w:trPr>
        <w:tc>
          <w:tcPr>
            <w:tcW w:w="1896"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Целевой</w:t>
            </w:r>
          </w:p>
        </w:tc>
        <w:tc>
          <w:tcPr>
            <w:tcW w:w="3288"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2.11.1. Целевой раздел включает в себя пояснительную записку и планируемые результаты освоения программы.</w:t>
            </w:r>
          </w:p>
        </w:tc>
        <w:tc>
          <w:tcPr>
            <w:tcW w:w="6636"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i/>
                <w:iCs/>
                <w:sz w:val="24"/>
                <w:szCs w:val="24"/>
              </w:rPr>
              <w:t>Пояснительная записка</w:t>
            </w:r>
            <w:r w:rsidRPr="000E1645">
              <w:rPr>
                <w:rFonts w:ascii="Times New Roman" w:eastAsia="Times New Roman" w:hAnsi="Times New Roman" w:cs="Times New Roman"/>
                <w:sz w:val="24"/>
                <w:szCs w:val="24"/>
              </w:rPr>
              <w:t xml:space="preserve"> должна раскрывать:</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-цели и задачи реализации Программы;</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-принципы и подходы к формированию Программы;</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i/>
                <w:iCs/>
                <w:sz w:val="24"/>
                <w:szCs w:val="24"/>
              </w:rPr>
              <w:t>Планируемые результаты</w:t>
            </w:r>
            <w:r w:rsidRPr="000E1645">
              <w:rPr>
                <w:rFonts w:ascii="Times New Roman" w:eastAsia="Times New Roman" w:hAnsi="Times New Roman" w:cs="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 </w:t>
            </w:r>
          </w:p>
        </w:tc>
      </w:tr>
      <w:tr w:rsidR="000E1645" w:rsidRPr="000E1645" w:rsidTr="000E1645">
        <w:trPr>
          <w:tblCellSpacing w:w="0" w:type="dxa"/>
        </w:trPr>
        <w:tc>
          <w:tcPr>
            <w:tcW w:w="1896"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Содержательный</w:t>
            </w:r>
          </w:p>
        </w:tc>
        <w:tc>
          <w:tcPr>
            <w:tcW w:w="3288"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2.11.2. Содержательный раздел представляет общее содержание Программы, обеспечивающее полноценное развитие личности детей.</w:t>
            </w:r>
          </w:p>
        </w:tc>
        <w:tc>
          <w:tcPr>
            <w:tcW w:w="6636"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i/>
                <w:iCs/>
                <w:sz w:val="24"/>
                <w:szCs w:val="24"/>
              </w:rPr>
              <w:t>Содержательный раздел</w:t>
            </w:r>
            <w:r w:rsidRPr="000E1645">
              <w:rPr>
                <w:rFonts w:ascii="Times New Roman" w:eastAsia="Times New Roman" w:hAnsi="Times New Roman" w:cs="Times New Roman"/>
                <w:sz w:val="24"/>
                <w:szCs w:val="24"/>
              </w:rPr>
              <w:t xml:space="preserve"> Программы должен включать:</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а)</w:t>
            </w:r>
            <w:r w:rsidRPr="000E1645">
              <w:rPr>
                <w:rFonts w:ascii="Times New Roman" w:eastAsia="Times New Roman" w:hAnsi="Times New Roman" w:cs="Times New Roman"/>
                <w:b/>
                <w:bCs/>
                <w:sz w:val="24"/>
                <w:szCs w:val="24"/>
              </w:rPr>
              <w:t xml:space="preserve"> описание образовательной деятельности</w:t>
            </w:r>
            <w:r w:rsidRPr="000E1645">
              <w:rPr>
                <w:rFonts w:ascii="Times New Roman" w:eastAsia="Times New Roman" w:hAnsi="Times New Roman" w:cs="Times New Roman"/>
                <w:sz w:val="24"/>
                <w:szCs w:val="24"/>
              </w:rPr>
              <w:t xml:space="preserve"> в соответствии с направлениями развития ребенка, представленными </w:t>
            </w:r>
            <w:r w:rsidRPr="000E1645">
              <w:rPr>
                <w:rFonts w:ascii="Times New Roman" w:eastAsia="Times New Roman" w:hAnsi="Times New Roman" w:cs="Times New Roman"/>
                <w:b/>
                <w:bCs/>
                <w:sz w:val="24"/>
                <w:szCs w:val="24"/>
              </w:rPr>
              <w:t>в пяти образовательных областя</w:t>
            </w:r>
            <w:r w:rsidRPr="000E1645">
              <w:rPr>
                <w:rFonts w:ascii="Times New Roman" w:eastAsia="Times New Roman" w:hAnsi="Times New Roman" w:cs="Times New Roman"/>
                <w:sz w:val="24"/>
                <w:szCs w:val="24"/>
              </w:rPr>
              <w:t xml:space="preserve">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w:t>
            </w:r>
            <w:r w:rsidRPr="000E1645">
              <w:rPr>
                <w:rFonts w:ascii="Times New Roman" w:eastAsia="Times New Roman" w:hAnsi="Times New Roman" w:cs="Times New Roman"/>
                <w:sz w:val="24"/>
                <w:szCs w:val="24"/>
              </w:rPr>
              <w:lastRenderedPageBreak/>
              <w:t>содержания;</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б)</w:t>
            </w:r>
            <w:r w:rsidRPr="000E1645">
              <w:rPr>
                <w:rFonts w:ascii="Times New Roman" w:eastAsia="Times New Roman" w:hAnsi="Times New Roman" w:cs="Times New Roman"/>
                <w:b/>
                <w:bCs/>
                <w:sz w:val="24"/>
                <w:szCs w:val="24"/>
              </w:rPr>
              <w:t xml:space="preserve"> описание вариативных форм, способов, методов и средств</w:t>
            </w:r>
            <w:r w:rsidRPr="000E1645">
              <w:rPr>
                <w:rFonts w:ascii="Times New Roman" w:eastAsia="Times New Roman" w:hAnsi="Times New Roman" w:cs="Times New Roman"/>
                <w:sz w:val="24"/>
                <w:szCs w:val="24"/>
              </w:rPr>
              <w:t xml:space="preserve">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в)</w:t>
            </w:r>
            <w:r w:rsidRPr="000E1645">
              <w:rPr>
                <w:rFonts w:ascii="Times New Roman" w:eastAsia="Times New Roman" w:hAnsi="Times New Roman" w:cs="Times New Roman"/>
                <w:b/>
                <w:bCs/>
                <w:sz w:val="24"/>
                <w:szCs w:val="24"/>
              </w:rPr>
              <w:t xml:space="preserve"> описание образовательной деятельности по профессиональной коррекции нарушений развития детей</w:t>
            </w:r>
            <w:r w:rsidRPr="000E1645">
              <w:rPr>
                <w:rFonts w:ascii="Times New Roman" w:eastAsia="Times New Roman" w:hAnsi="Times New Roman" w:cs="Times New Roman"/>
                <w:sz w:val="24"/>
                <w:szCs w:val="24"/>
              </w:rPr>
              <w:t xml:space="preserve"> в случае, если эта работа предусмотрена Программой.</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i/>
                <w:iCs/>
                <w:sz w:val="24"/>
                <w:szCs w:val="24"/>
              </w:rPr>
              <w:t xml:space="preserve">В содержательном разделе </w:t>
            </w:r>
            <w:r w:rsidRPr="000E1645">
              <w:rPr>
                <w:rFonts w:ascii="Times New Roman" w:eastAsia="Times New Roman" w:hAnsi="Times New Roman" w:cs="Times New Roman"/>
                <w:sz w:val="24"/>
                <w:szCs w:val="24"/>
              </w:rPr>
              <w:t>Программы должны быть представлены:</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а)</w:t>
            </w:r>
            <w:r w:rsidRPr="000E1645">
              <w:rPr>
                <w:rFonts w:ascii="Times New Roman" w:eastAsia="Times New Roman" w:hAnsi="Times New Roman" w:cs="Times New Roman"/>
                <w:b/>
                <w:bCs/>
                <w:sz w:val="24"/>
                <w:szCs w:val="24"/>
              </w:rPr>
              <w:t xml:space="preserve"> особенности образовательной деятельности разных видов</w:t>
            </w:r>
            <w:r w:rsidRPr="000E1645">
              <w:rPr>
                <w:rFonts w:ascii="Times New Roman" w:eastAsia="Times New Roman" w:hAnsi="Times New Roman" w:cs="Times New Roman"/>
                <w:sz w:val="24"/>
                <w:szCs w:val="24"/>
              </w:rPr>
              <w:t xml:space="preserve"> и культурных практик;</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б) с</w:t>
            </w:r>
            <w:r w:rsidRPr="000E1645">
              <w:rPr>
                <w:rFonts w:ascii="Times New Roman" w:eastAsia="Times New Roman" w:hAnsi="Times New Roman" w:cs="Times New Roman"/>
                <w:b/>
                <w:bCs/>
                <w:sz w:val="24"/>
                <w:szCs w:val="24"/>
              </w:rPr>
              <w:t>пособы и направления поддержки детской инициативы</w:t>
            </w:r>
            <w:r w:rsidRPr="000E1645">
              <w:rPr>
                <w:rFonts w:ascii="Times New Roman" w:eastAsia="Times New Roman" w:hAnsi="Times New Roman" w:cs="Times New Roman"/>
                <w:sz w:val="24"/>
                <w:szCs w:val="24"/>
              </w:rPr>
              <w:t>;</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xml:space="preserve">в) </w:t>
            </w:r>
            <w:r w:rsidRPr="000E1645">
              <w:rPr>
                <w:rFonts w:ascii="Times New Roman" w:eastAsia="Times New Roman" w:hAnsi="Times New Roman" w:cs="Times New Roman"/>
                <w:b/>
                <w:bCs/>
                <w:sz w:val="24"/>
                <w:szCs w:val="24"/>
              </w:rPr>
              <w:t>особенности взаимодействия педагогического коллектива с семьями воспитанников;</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xml:space="preserve">г) </w:t>
            </w:r>
            <w:r w:rsidRPr="000E1645">
              <w:rPr>
                <w:rFonts w:ascii="Times New Roman" w:eastAsia="Times New Roman" w:hAnsi="Times New Roman" w:cs="Times New Roman"/>
                <w:b/>
                <w:bCs/>
                <w:sz w:val="24"/>
                <w:szCs w:val="24"/>
              </w:rPr>
              <w:t>иные характеристики содержания</w:t>
            </w:r>
            <w:r w:rsidRPr="000E1645">
              <w:rPr>
                <w:rFonts w:ascii="Times New Roman" w:eastAsia="Times New Roman" w:hAnsi="Times New Roman" w:cs="Times New Roman"/>
                <w:sz w:val="24"/>
                <w:szCs w:val="24"/>
              </w:rPr>
              <w:t xml:space="preserve"> Программы, наиболее существенные с точки зрения авторов Программы.</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i/>
                <w:iCs/>
                <w:sz w:val="24"/>
                <w:szCs w:val="24"/>
              </w:rPr>
              <w:t>Часть Программы, формируемая участниками образовательных отношений</w:t>
            </w:r>
            <w:r w:rsidRPr="000E1645">
              <w:rPr>
                <w:rFonts w:ascii="Times New Roman" w:eastAsia="Times New Roman" w:hAnsi="Times New Roman" w:cs="Times New Roman"/>
                <w:sz w:val="24"/>
                <w:szCs w:val="24"/>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специфику национальных, социокультурных и иных условий</w:t>
            </w:r>
            <w:r w:rsidRPr="000E1645">
              <w:rPr>
                <w:rFonts w:ascii="Times New Roman" w:eastAsia="Times New Roman" w:hAnsi="Times New Roman" w:cs="Times New Roman"/>
                <w:sz w:val="24"/>
                <w:szCs w:val="24"/>
              </w:rPr>
              <w:t>, в которых осуществляется образовательная деятельность;</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 xml:space="preserve">выбор тех парциальных образовательных </w:t>
            </w:r>
            <w:r w:rsidRPr="000E1645">
              <w:rPr>
                <w:rFonts w:ascii="Times New Roman" w:eastAsia="Times New Roman" w:hAnsi="Times New Roman" w:cs="Times New Roman"/>
                <w:b/>
                <w:bCs/>
                <w:sz w:val="24"/>
                <w:szCs w:val="24"/>
              </w:rPr>
              <w:lastRenderedPageBreak/>
              <w:t>программ и форм организации</w:t>
            </w:r>
            <w:r w:rsidRPr="000E1645">
              <w:rPr>
                <w:rFonts w:ascii="Times New Roman" w:eastAsia="Times New Roman" w:hAnsi="Times New Roman" w:cs="Times New Roman"/>
                <w:sz w:val="24"/>
                <w:szCs w:val="24"/>
              </w:rPr>
              <w:t xml:space="preserve"> </w:t>
            </w:r>
            <w:r w:rsidRPr="000E1645">
              <w:rPr>
                <w:rFonts w:ascii="Times New Roman" w:eastAsia="Times New Roman" w:hAnsi="Times New Roman" w:cs="Times New Roman"/>
                <w:b/>
                <w:bCs/>
                <w:sz w:val="24"/>
                <w:szCs w:val="24"/>
              </w:rPr>
              <w:t>работы</w:t>
            </w:r>
            <w:r w:rsidRPr="000E1645">
              <w:rPr>
                <w:rFonts w:ascii="Times New Roman" w:eastAsia="Times New Roman" w:hAnsi="Times New Roman" w:cs="Times New Roman"/>
                <w:sz w:val="24"/>
                <w:szCs w:val="24"/>
              </w:rPr>
              <w:t xml:space="preserve"> с детьми, которые в наибольшей степени соответствуют потребностям и интересам детей, а также возможностям педагогического коллектива;</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сложившиеся традиции Организации или Группы.</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i/>
                <w:iCs/>
                <w:sz w:val="24"/>
                <w:szCs w:val="24"/>
              </w:rPr>
              <w:t xml:space="preserve">Содержание коррекционной работы и/или инклюзивного образования </w:t>
            </w:r>
            <w:r w:rsidRPr="000E1645">
              <w:rPr>
                <w:rFonts w:ascii="Times New Roman" w:eastAsia="Times New Roman" w:hAnsi="Times New Roman" w:cs="Times New Roman"/>
                <w:sz w:val="24"/>
                <w:szCs w:val="24"/>
              </w:rPr>
              <w:t>включается в Программу, если планируется ее освоение детьми с ограниченными возможностями здоровья.</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xml:space="preserve">Данный раздел должен содержать специальные условия для получения образования детьми с ограниченными возможностями здоровья, в том числе </w:t>
            </w:r>
            <w:r w:rsidRPr="000E1645">
              <w:rPr>
                <w:rFonts w:ascii="Times New Roman" w:eastAsia="Times New Roman" w:hAnsi="Times New Roman" w:cs="Times New Roman"/>
                <w:b/>
                <w:bCs/>
                <w:sz w:val="24"/>
                <w:szCs w:val="24"/>
              </w:rPr>
              <w:t>механизмы адаптации Программы</w:t>
            </w:r>
            <w:r w:rsidRPr="000E1645">
              <w:rPr>
                <w:rFonts w:ascii="Times New Roman" w:eastAsia="Times New Roman" w:hAnsi="Times New Roman" w:cs="Times New Roman"/>
                <w:sz w:val="24"/>
                <w:szCs w:val="24"/>
              </w:rPr>
              <w:t xml:space="preserve"> для указанных детей, и</w:t>
            </w:r>
            <w:r w:rsidRPr="000E1645">
              <w:rPr>
                <w:rFonts w:ascii="Times New Roman" w:eastAsia="Times New Roman" w:hAnsi="Times New Roman" w:cs="Times New Roman"/>
                <w:b/>
                <w:bCs/>
                <w:sz w:val="24"/>
                <w:szCs w:val="24"/>
              </w:rPr>
              <w:t>спользование специальных образовательных программ и методов</w:t>
            </w:r>
            <w:r w:rsidRPr="000E1645">
              <w:rPr>
                <w:rFonts w:ascii="Times New Roman" w:eastAsia="Times New Roman" w:hAnsi="Times New Roman" w:cs="Times New Roman"/>
                <w:sz w:val="24"/>
                <w:szCs w:val="24"/>
              </w:rPr>
              <w:t xml:space="preserve">, </w:t>
            </w:r>
            <w:r w:rsidRPr="000E1645">
              <w:rPr>
                <w:rFonts w:ascii="Times New Roman" w:eastAsia="Times New Roman" w:hAnsi="Times New Roman" w:cs="Times New Roman"/>
                <w:b/>
                <w:bCs/>
                <w:sz w:val="24"/>
                <w:szCs w:val="24"/>
              </w:rPr>
              <w:t>специальных методических пособий и дидактических материалов, проведение групповых и индивидуальных коррекционных занятий</w:t>
            </w:r>
            <w:r w:rsidRPr="000E1645">
              <w:rPr>
                <w:rFonts w:ascii="Times New Roman" w:eastAsia="Times New Roman" w:hAnsi="Times New Roman" w:cs="Times New Roman"/>
                <w:sz w:val="24"/>
                <w:szCs w:val="24"/>
              </w:rPr>
              <w:t xml:space="preserve"> и осуществления квалифицированной коррекции нарушений их развития.</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Коррекционная работа и/или инклюзивное образование должны быть направлены на:</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xml:space="preserve">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w:t>
            </w:r>
            <w:r w:rsidRPr="000E1645">
              <w:rPr>
                <w:rFonts w:ascii="Times New Roman" w:eastAsia="Times New Roman" w:hAnsi="Times New Roman" w:cs="Times New Roman"/>
                <w:sz w:val="24"/>
                <w:szCs w:val="24"/>
              </w:rPr>
              <w:lastRenderedPageBreak/>
              <w:t>учитывать особенности развития и специфические образовательные потребности каждой категории детей.</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tc>
      </w:tr>
      <w:tr w:rsidR="000E1645" w:rsidRPr="000E1645" w:rsidTr="000E1645">
        <w:trPr>
          <w:tblCellSpacing w:w="0" w:type="dxa"/>
        </w:trPr>
        <w:tc>
          <w:tcPr>
            <w:tcW w:w="1896"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lastRenderedPageBreak/>
              <w:t xml:space="preserve">Организационный </w:t>
            </w:r>
          </w:p>
        </w:tc>
        <w:tc>
          <w:tcPr>
            <w:tcW w:w="3288"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2.11.3. Устанавливает общие рамки организации образовательного процесса, а также механизм реализации компонентов основной образовательной программы.</w:t>
            </w:r>
          </w:p>
        </w:tc>
        <w:tc>
          <w:tcPr>
            <w:tcW w:w="6636"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i/>
                <w:iCs/>
                <w:sz w:val="24"/>
                <w:szCs w:val="24"/>
              </w:rPr>
              <w:t>Организационный раздел</w:t>
            </w:r>
            <w:r w:rsidRPr="000E1645">
              <w:rPr>
                <w:rFonts w:ascii="Times New Roman" w:eastAsia="Times New Roman" w:hAnsi="Times New Roman" w:cs="Times New Roman"/>
                <w:sz w:val="24"/>
                <w:szCs w:val="24"/>
              </w:rPr>
              <w:t xml:space="preserve"> должен содержать </w:t>
            </w:r>
            <w:r w:rsidRPr="000E1645">
              <w:rPr>
                <w:rFonts w:ascii="Times New Roman" w:eastAsia="Times New Roman" w:hAnsi="Times New Roman" w:cs="Times New Roman"/>
                <w:b/>
                <w:bCs/>
                <w:sz w:val="24"/>
                <w:szCs w:val="24"/>
              </w:rPr>
              <w:t>описание материально-технического обеспечения</w:t>
            </w:r>
            <w:r w:rsidRPr="000E1645">
              <w:rPr>
                <w:rFonts w:ascii="Times New Roman" w:eastAsia="Times New Roman" w:hAnsi="Times New Roman" w:cs="Times New Roman"/>
                <w:sz w:val="24"/>
                <w:szCs w:val="24"/>
              </w:rPr>
              <w:t xml:space="preserve"> Программы, обеспеченности </w:t>
            </w:r>
            <w:r w:rsidRPr="000E1645">
              <w:rPr>
                <w:rFonts w:ascii="Times New Roman" w:eastAsia="Times New Roman" w:hAnsi="Times New Roman" w:cs="Times New Roman"/>
                <w:b/>
                <w:bCs/>
                <w:sz w:val="24"/>
                <w:szCs w:val="24"/>
              </w:rPr>
              <w:t>методическими материалами и средствами обучения и воспитания</w:t>
            </w:r>
            <w:r w:rsidRPr="000E1645">
              <w:rPr>
                <w:rFonts w:ascii="Times New Roman" w:eastAsia="Times New Roman" w:hAnsi="Times New Roman" w:cs="Times New Roman"/>
                <w:sz w:val="24"/>
                <w:szCs w:val="24"/>
              </w:rPr>
              <w:t xml:space="preserve">, включать </w:t>
            </w:r>
            <w:r w:rsidRPr="000E1645">
              <w:rPr>
                <w:rFonts w:ascii="Times New Roman" w:eastAsia="Times New Roman" w:hAnsi="Times New Roman" w:cs="Times New Roman"/>
                <w:b/>
                <w:bCs/>
                <w:sz w:val="24"/>
                <w:szCs w:val="24"/>
              </w:rPr>
              <w:t>распорядок и /или режим дня</w:t>
            </w:r>
            <w:r w:rsidRPr="000E1645">
              <w:rPr>
                <w:rFonts w:ascii="Times New Roman" w:eastAsia="Times New Roman" w:hAnsi="Times New Roman" w:cs="Times New Roman"/>
                <w:sz w:val="24"/>
                <w:szCs w:val="24"/>
              </w:rPr>
              <w:t xml:space="preserve">, а также </w:t>
            </w:r>
            <w:r w:rsidRPr="000E1645">
              <w:rPr>
                <w:rFonts w:ascii="Times New Roman" w:eastAsia="Times New Roman" w:hAnsi="Times New Roman" w:cs="Times New Roman"/>
                <w:b/>
                <w:bCs/>
                <w:sz w:val="24"/>
                <w:szCs w:val="24"/>
              </w:rPr>
              <w:t>особенности традиционных событий, праздников, мероприятий</w:t>
            </w:r>
            <w:r w:rsidRPr="000E1645">
              <w:rPr>
                <w:rFonts w:ascii="Times New Roman" w:eastAsia="Times New Roman" w:hAnsi="Times New Roman" w:cs="Times New Roman"/>
                <w:sz w:val="24"/>
                <w:szCs w:val="24"/>
              </w:rPr>
              <w:t xml:space="preserve">; особенности </w:t>
            </w:r>
            <w:r w:rsidRPr="000E1645">
              <w:rPr>
                <w:rFonts w:ascii="Times New Roman" w:eastAsia="Times New Roman" w:hAnsi="Times New Roman" w:cs="Times New Roman"/>
                <w:b/>
                <w:bCs/>
                <w:sz w:val="24"/>
                <w:szCs w:val="24"/>
              </w:rPr>
              <w:t>организации развивающей предметно-пространственной среды.</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tc>
      </w:tr>
      <w:tr w:rsidR="000E1645" w:rsidRPr="000E1645" w:rsidTr="000E1645">
        <w:trPr>
          <w:tblCellSpacing w:w="0" w:type="dxa"/>
        </w:trPr>
        <w:tc>
          <w:tcPr>
            <w:tcW w:w="1896"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Дополнительный</w:t>
            </w:r>
          </w:p>
        </w:tc>
        <w:tc>
          <w:tcPr>
            <w:tcW w:w="3288"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w:t>
            </w:r>
            <w:r w:rsidRPr="000E1645">
              <w:rPr>
                <w:rFonts w:ascii="Times New Roman" w:eastAsia="Times New Roman" w:hAnsi="Times New Roman" w:cs="Times New Roman"/>
                <w:sz w:val="24"/>
                <w:szCs w:val="24"/>
              </w:rPr>
              <w:lastRenderedPageBreak/>
              <w:t>ознакомления.</w:t>
            </w:r>
          </w:p>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w:t>
            </w:r>
          </w:p>
        </w:tc>
        <w:tc>
          <w:tcPr>
            <w:tcW w:w="6636" w:type="dxa"/>
            <w:tcBorders>
              <w:top w:val="outset" w:sz="6" w:space="0" w:color="auto"/>
              <w:left w:val="outset" w:sz="6" w:space="0" w:color="auto"/>
              <w:bottom w:val="outset" w:sz="6" w:space="0" w:color="auto"/>
              <w:right w:val="outset" w:sz="6" w:space="0" w:color="auto"/>
            </w:tcBorders>
            <w:hideMark/>
          </w:tcPr>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i/>
                <w:iCs/>
                <w:sz w:val="24"/>
                <w:szCs w:val="24"/>
              </w:rPr>
              <w:lastRenderedPageBreak/>
              <w:t>В краткой презентации</w:t>
            </w:r>
            <w:r w:rsidRPr="000E1645">
              <w:rPr>
                <w:rFonts w:ascii="Times New Roman" w:eastAsia="Times New Roman" w:hAnsi="Times New Roman" w:cs="Times New Roman"/>
                <w:sz w:val="24"/>
                <w:szCs w:val="24"/>
              </w:rPr>
              <w:t xml:space="preserve"> Программы должны быть указаны:</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1)</w:t>
            </w:r>
            <w:r w:rsidRPr="000E1645">
              <w:rPr>
                <w:rFonts w:ascii="Times New Roman" w:eastAsia="Times New Roman" w:hAnsi="Times New Roman" w:cs="Times New Roman"/>
                <w:b/>
                <w:bCs/>
                <w:sz w:val="24"/>
                <w:szCs w:val="24"/>
              </w:rPr>
              <w:t xml:space="preserve"> возрастные и иные категории детей</w:t>
            </w:r>
            <w:r w:rsidRPr="000E1645">
              <w:rPr>
                <w:rFonts w:ascii="Times New Roman" w:eastAsia="Times New Roman" w:hAnsi="Times New Roman" w:cs="Times New Roman"/>
                <w:sz w:val="24"/>
                <w:szCs w:val="24"/>
              </w:rPr>
              <w:t>,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lastRenderedPageBreak/>
              <w:t xml:space="preserve">2) </w:t>
            </w:r>
            <w:r w:rsidRPr="000E1645">
              <w:rPr>
                <w:rFonts w:ascii="Times New Roman" w:eastAsia="Times New Roman" w:hAnsi="Times New Roman" w:cs="Times New Roman"/>
                <w:b/>
                <w:bCs/>
                <w:sz w:val="24"/>
                <w:szCs w:val="24"/>
              </w:rPr>
              <w:t>используемые Примерные программы</w:t>
            </w:r>
            <w:r w:rsidRPr="000E1645">
              <w:rPr>
                <w:rFonts w:ascii="Times New Roman" w:eastAsia="Times New Roman" w:hAnsi="Times New Roman" w:cs="Times New Roman"/>
                <w:sz w:val="24"/>
                <w:szCs w:val="24"/>
              </w:rPr>
              <w:t>;</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xml:space="preserve">3) </w:t>
            </w:r>
            <w:r w:rsidRPr="000E1645">
              <w:rPr>
                <w:rFonts w:ascii="Times New Roman" w:eastAsia="Times New Roman" w:hAnsi="Times New Roman" w:cs="Times New Roman"/>
                <w:b/>
                <w:bCs/>
                <w:sz w:val="24"/>
                <w:szCs w:val="24"/>
              </w:rPr>
              <w:t>характеристика взаимодействия педагогического коллектива с семьями детей.</w:t>
            </w:r>
            <w:r w:rsidRPr="000E1645">
              <w:rPr>
                <w:rFonts w:ascii="Times New Roman" w:eastAsia="Times New Roman" w:hAnsi="Times New Roman" w:cs="Times New Roman"/>
                <w:sz w:val="24"/>
                <w:szCs w:val="24"/>
              </w:rPr>
              <w:t> </w:t>
            </w:r>
          </w:p>
        </w:tc>
      </w:tr>
    </w:tbl>
    <w:p w:rsidR="000E1645" w:rsidRPr="000E1645" w:rsidRDefault="000E1645" w:rsidP="000E1645">
      <w:pPr>
        <w:spacing w:before="100" w:beforeAutospacing="1" w:after="100" w:afterAutospacing="1" w:line="240" w:lineRule="auto"/>
        <w:jc w:val="center"/>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lastRenderedPageBreak/>
        <w:t> </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 xml:space="preserve">2.8. </w:t>
      </w:r>
      <w:r w:rsidRPr="000E1645">
        <w:rPr>
          <w:rFonts w:ascii="Times New Roman" w:eastAsia="Times New Roman" w:hAnsi="Times New Roman" w:cs="Times New Roman"/>
          <w:b/>
          <w:bCs/>
          <w:sz w:val="24"/>
          <w:szCs w:val="24"/>
        </w:rPr>
        <w:t>Содержание Программы</w:t>
      </w:r>
      <w:r w:rsidRPr="000E1645">
        <w:rPr>
          <w:rFonts w:ascii="Times New Roman" w:eastAsia="Times New Roman" w:hAnsi="Times New Roman" w:cs="Times New Roman"/>
          <w:sz w:val="24"/>
          <w:szCs w:val="24"/>
        </w:rPr>
        <w:t xml:space="preserve"> должно отражать следующие аспекты образовательной среды для ребенка дошкольного возраста:</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1) предметно-пространственная развивающая образовательная среда;</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2) характер взаимодействия со взрослыми;</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3) характер взаимодействия с другими детьми;</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4) система отношений ребенка к миру, к другим людям, к себе самому.</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Обязательная часть</w:t>
      </w:r>
      <w:r w:rsidRPr="000E1645">
        <w:rPr>
          <w:rFonts w:ascii="Times New Roman" w:eastAsia="Times New Roman" w:hAnsi="Times New Roman" w:cs="Times New Roman"/>
          <w:sz w:val="24"/>
          <w:szCs w:val="24"/>
        </w:rPr>
        <w:t xml:space="preserve"> Программы предполагает комплексность подхода, обеспечивая развитие детей во всех пяти взаимодополняющих образовательных областях (пункт 2.6 Стандарта).</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b/>
          <w:bCs/>
          <w:sz w:val="24"/>
          <w:szCs w:val="24"/>
        </w:rPr>
        <w:t>В части, формируемой участниками образовательных отношений</w:t>
      </w:r>
      <w:r w:rsidRPr="000E1645">
        <w:rPr>
          <w:rFonts w:ascii="Times New Roman" w:eastAsia="Times New Roman" w:hAnsi="Times New Roman" w:cs="Times New Roman"/>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0E1645" w:rsidRPr="000E1645" w:rsidRDefault="000E1645" w:rsidP="000E1645">
      <w:pPr>
        <w:spacing w:before="100" w:beforeAutospacing="1" w:after="100" w:afterAutospacing="1" w:line="240" w:lineRule="auto"/>
        <w:rPr>
          <w:rFonts w:ascii="Times New Roman" w:eastAsia="Times New Roman" w:hAnsi="Times New Roman" w:cs="Times New Roman"/>
          <w:sz w:val="24"/>
          <w:szCs w:val="24"/>
        </w:rPr>
      </w:pPr>
      <w:r w:rsidRPr="000E1645">
        <w:rPr>
          <w:rFonts w:ascii="Times New Roman" w:eastAsia="Times New Roman" w:hAnsi="Times New Roman" w:cs="Times New Roman"/>
          <w:sz w:val="24"/>
          <w:szCs w:val="24"/>
        </w:rPr>
        <w:t>2.10. Объем обязательной части Программы рекомендуется не менее</w:t>
      </w:r>
      <w:r w:rsidRPr="000E1645">
        <w:rPr>
          <w:rFonts w:ascii="Times New Roman" w:eastAsia="Times New Roman" w:hAnsi="Times New Roman" w:cs="Times New Roman"/>
          <w:b/>
          <w:bCs/>
          <w:sz w:val="24"/>
          <w:szCs w:val="24"/>
        </w:rPr>
        <w:t xml:space="preserve"> 60%</w:t>
      </w:r>
      <w:r w:rsidRPr="000E1645">
        <w:rPr>
          <w:rFonts w:ascii="Times New Roman" w:eastAsia="Times New Roman" w:hAnsi="Times New Roman" w:cs="Times New Roman"/>
          <w:sz w:val="24"/>
          <w:szCs w:val="24"/>
        </w:rPr>
        <w:t xml:space="preserve"> от ее общего объема; части, формируемой участниками образовательных отношений, не более </w:t>
      </w:r>
      <w:r w:rsidRPr="000E1645">
        <w:rPr>
          <w:rFonts w:ascii="Times New Roman" w:eastAsia="Times New Roman" w:hAnsi="Times New Roman" w:cs="Times New Roman"/>
          <w:b/>
          <w:bCs/>
          <w:sz w:val="24"/>
          <w:szCs w:val="24"/>
        </w:rPr>
        <w:t>40%.</w:t>
      </w:r>
    </w:p>
    <w:p w:rsidR="00E70FDA" w:rsidRDefault="00E70FDA"/>
    <w:sectPr w:rsidR="00E70FDA" w:rsidSect="00E70F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1EDE"/>
    <w:multiLevelType w:val="multilevel"/>
    <w:tmpl w:val="C5B4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F4C54"/>
    <w:multiLevelType w:val="multilevel"/>
    <w:tmpl w:val="E25C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13D3E"/>
    <w:multiLevelType w:val="multilevel"/>
    <w:tmpl w:val="895C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70121"/>
    <w:multiLevelType w:val="multilevel"/>
    <w:tmpl w:val="EF80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A4661"/>
    <w:multiLevelType w:val="multilevel"/>
    <w:tmpl w:val="86A4C9E6"/>
    <w:lvl w:ilvl="0">
      <w:start w:val="1"/>
      <w:numFmt w:val="bullet"/>
      <w:lvlText w:val=""/>
      <w:lvlJc w:val="left"/>
      <w:pPr>
        <w:tabs>
          <w:tab w:val="num" w:pos="2061"/>
        </w:tabs>
        <w:ind w:left="2061" w:hanging="360"/>
      </w:pPr>
      <w:rPr>
        <w:rFonts w:ascii="Symbol" w:hAnsi="Symbol" w:hint="default"/>
        <w:sz w:val="20"/>
      </w:rPr>
    </w:lvl>
    <w:lvl w:ilvl="1" w:tentative="1">
      <w:start w:val="1"/>
      <w:numFmt w:val="bullet"/>
      <w:lvlText w:val="o"/>
      <w:lvlJc w:val="left"/>
      <w:pPr>
        <w:tabs>
          <w:tab w:val="num" w:pos="2781"/>
        </w:tabs>
        <w:ind w:left="2781" w:hanging="360"/>
      </w:pPr>
      <w:rPr>
        <w:rFonts w:ascii="Courier New" w:hAnsi="Courier New" w:hint="default"/>
        <w:sz w:val="20"/>
      </w:rPr>
    </w:lvl>
    <w:lvl w:ilvl="2" w:tentative="1">
      <w:start w:val="1"/>
      <w:numFmt w:val="bullet"/>
      <w:lvlText w:val=""/>
      <w:lvlJc w:val="left"/>
      <w:pPr>
        <w:tabs>
          <w:tab w:val="num" w:pos="3501"/>
        </w:tabs>
        <w:ind w:left="3501" w:hanging="360"/>
      </w:pPr>
      <w:rPr>
        <w:rFonts w:ascii="Wingdings" w:hAnsi="Wingdings" w:hint="default"/>
        <w:sz w:val="20"/>
      </w:rPr>
    </w:lvl>
    <w:lvl w:ilvl="3" w:tentative="1">
      <w:start w:val="1"/>
      <w:numFmt w:val="bullet"/>
      <w:lvlText w:val=""/>
      <w:lvlJc w:val="left"/>
      <w:pPr>
        <w:tabs>
          <w:tab w:val="num" w:pos="4221"/>
        </w:tabs>
        <w:ind w:left="4221" w:hanging="360"/>
      </w:pPr>
      <w:rPr>
        <w:rFonts w:ascii="Wingdings" w:hAnsi="Wingdings" w:hint="default"/>
        <w:sz w:val="20"/>
      </w:rPr>
    </w:lvl>
    <w:lvl w:ilvl="4" w:tentative="1">
      <w:start w:val="1"/>
      <w:numFmt w:val="bullet"/>
      <w:lvlText w:val=""/>
      <w:lvlJc w:val="left"/>
      <w:pPr>
        <w:tabs>
          <w:tab w:val="num" w:pos="4941"/>
        </w:tabs>
        <w:ind w:left="4941" w:hanging="360"/>
      </w:pPr>
      <w:rPr>
        <w:rFonts w:ascii="Wingdings" w:hAnsi="Wingdings" w:hint="default"/>
        <w:sz w:val="20"/>
      </w:rPr>
    </w:lvl>
    <w:lvl w:ilvl="5" w:tentative="1">
      <w:start w:val="1"/>
      <w:numFmt w:val="bullet"/>
      <w:lvlText w:val=""/>
      <w:lvlJc w:val="left"/>
      <w:pPr>
        <w:tabs>
          <w:tab w:val="num" w:pos="5661"/>
        </w:tabs>
        <w:ind w:left="5661" w:hanging="360"/>
      </w:pPr>
      <w:rPr>
        <w:rFonts w:ascii="Wingdings" w:hAnsi="Wingdings" w:hint="default"/>
        <w:sz w:val="20"/>
      </w:rPr>
    </w:lvl>
    <w:lvl w:ilvl="6" w:tentative="1">
      <w:start w:val="1"/>
      <w:numFmt w:val="bullet"/>
      <w:lvlText w:val=""/>
      <w:lvlJc w:val="left"/>
      <w:pPr>
        <w:tabs>
          <w:tab w:val="num" w:pos="6381"/>
        </w:tabs>
        <w:ind w:left="6381" w:hanging="360"/>
      </w:pPr>
      <w:rPr>
        <w:rFonts w:ascii="Wingdings" w:hAnsi="Wingdings" w:hint="default"/>
        <w:sz w:val="20"/>
      </w:rPr>
    </w:lvl>
    <w:lvl w:ilvl="7" w:tentative="1">
      <w:start w:val="1"/>
      <w:numFmt w:val="bullet"/>
      <w:lvlText w:val=""/>
      <w:lvlJc w:val="left"/>
      <w:pPr>
        <w:tabs>
          <w:tab w:val="num" w:pos="7101"/>
        </w:tabs>
        <w:ind w:left="7101" w:hanging="360"/>
      </w:pPr>
      <w:rPr>
        <w:rFonts w:ascii="Wingdings" w:hAnsi="Wingdings" w:hint="default"/>
        <w:sz w:val="20"/>
      </w:rPr>
    </w:lvl>
    <w:lvl w:ilvl="8" w:tentative="1">
      <w:start w:val="1"/>
      <w:numFmt w:val="bullet"/>
      <w:lvlText w:val=""/>
      <w:lvlJc w:val="left"/>
      <w:pPr>
        <w:tabs>
          <w:tab w:val="num" w:pos="7821"/>
        </w:tabs>
        <w:ind w:left="7821"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645"/>
    <w:rsid w:val="000E1645"/>
    <w:rsid w:val="004A4BAE"/>
    <w:rsid w:val="009365B3"/>
    <w:rsid w:val="00AF78E4"/>
    <w:rsid w:val="00E6522C"/>
    <w:rsid w:val="00E70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4A2822-CBEA-4E7C-9D92-AE0FF6B4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E16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E164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E1645"/>
    <w:rPr>
      <w:color w:val="0000FF"/>
      <w:u w:val="single"/>
    </w:rPr>
  </w:style>
  <w:style w:type="character" w:customStyle="1" w:styleId="level1">
    <w:name w:val="level1"/>
    <w:basedOn w:val="a0"/>
    <w:rsid w:val="000E1645"/>
  </w:style>
  <w:style w:type="character" w:customStyle="1" w:styleId="1">
    <w:name w:val="Название1"/>
    <w:basedOn w:val="a0"/>
    <w:rsid w:val="000E1645"/>
  </w:style>
  <w:style w:type="character" w:customStyle="1" w:styleId="10">
    <w:name w:val="Подзаголовок1"/>
    <w:basedOn w:val="a0"/>
    <w:rsid w:val="000E1645"/>
  </w:style>
  <w:style w:type="paragraph" w:styleId="a4">
    <w:name w:val="Normal (Web)"/>
    <w:basedOn w:val="a"/>
    <w:uiPriority w:val="99"/>
    <w:unhideWhenUsed/>
    <w:rsid w:val="000E164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E1645"/>
    <w:rPr>
      <w:b/>
      <w:bCs/>
    </w:rPr>
  </w:style>
  <w:style w:type="paragraph" w:styleId="z-">
    <w:name w:val="HTML Top of Form"/>
    <w:basedOn w:val="a"/>
    <w:next w:val="a"/>
    <w:link w:val="z-0"/>
    <w:hidden/>
    <w:uiPriority w:val="99"/>
    <w:semiHidden/>
    <w:unhideWhenUsed/>
    <w:rsid w:val="000E164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0E164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E1645"/>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0E1645"/>
    <w:rPr>
      <w:rFonts w:ascii="Arial" w:eastAsia="Times New Roman" w:hAnsi="Arial" w:cs="Arial"/>
      <w:vanish/>
      <w:sz w:val="16"/>
      <w:szCs w:val="16"/>
      <w:lang w:eastAsia="ru-RU"/>
    </w:rPr>
  </w:style>
  <w:style w:type="character" w:customStyle="1" w:styleId="itemhits">
    <w:name w:val="itemhits"/>
    <w:basedOn w:val="a0"/>
    <w:rsid w:val="000E1645"/>
  </w:style>
  <w:style w:type="paragraph" w:styleId="a6">
    <w:name w:val="Balloon Text"/>
    <w:basedOn w:val="a"/>
    <w:link w:val="a7"/>
    <w:uiPriority w:val="99"/>
    <w:semiHidden/>
    <w:unhideWhenUsed/>
    <w:rsid w:val="000E164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16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52057">
      <w:bodyDiv w:val="1"/>
      <w:marLeft w:val="0"/>
      <w:marRight w:val="0"/>
      <w:marTop w:val="0"/>
      <w:marBottom w:val="0"/>
      <w:divBdr>
        <w:top w:val="none" w:sz="0" w:space="0" w:color="auto"/>
        <w:left w:val="none" w:sz="0" w:space="0" w:color="auto"/>
        <w:bottom w:val="none" w:sz="0" w:space="0" w:color="auto"/>
        <w:right w:val="none" w:sz="0" w:space="0" w:color="auto"/>
      </w:divBdr>
      <w:divsChild>
        <w:div w:id="437262794">
          <w:marLeft w:val="0"/>
          <w:marRight w:val="0"/>
          <w:marTop w:val="0"/>
          <w:marBottom w:val="0"/>
          <w:divBdr>
            <w:top w:val="none" w:sz="0" w:space="0" w:color="auto"/>
            <w:left w:val="none" w:sz="0" w:space="0" w:color="auto"/>
            <w:bottom w:val="none" w:sz="0" w:space="0" w:color="auto"/>
            <w:right w:val="none" w:sz="0" w:space="0" w:color="auto"/>
          </w:divBdr>
        </w:div>
        <w:div w:id="446850796">
          <w:marLeft w:val="0"/>
          <w:marRight w:val="0"/>
          <w:marTop w:val="0"/>
          <w:marBottom w:val="0"/>
          <w:divBdr>
            <w:top w:val="none" w:sz="0" w:space="0" w:color="auto"/>
            <w:left w:val="none" w:sz="0" w:space="0" w:color="auto"/>
            <w:bottom w:val="none" w:sz="0" w:space="0" w:color="auto"/>
            <w:right w:val="none" w:sz="0" w:space="0" w:color="auto"/>
          </w:divBdr>
          <w:divsChild>
            <w:div w:id="894855129">
              <w:marLeft w:val="0"/>
              <w:marRight w:val="0"/>
              <w:marTop w:val="0"/>
              <w:marBottom w:val="0"/>
              <w:divBdr>
                <w:top w:val="none" w:sz="0" w:space="0" w:color="auto"/>
                <w:left w:val="none" w:sz="0" w:space="0" w:color="auto"/>
                <w:bottom w:val="none" w:sz="0" w:space="0" w:color="auto"/>
                <w:right w:val="none" w:sz="0" w:space="0" w:color="auto"/>
              </w:divBdr>
              <w:divsChild>
                <w:div w:id="1936472317">
                  <w:marLeft w:val="0"/>
                  <w:marRight w:val="0"/>
                  <w:marTop w:val="0"/>
                  <w:marBottom w:val="0"/>
                  <w:divBdr>
                    <w:top w:val="none" w:sz="0" w:space="0" w:color="auto"/>
                    <w:left w:val="none" w:sz="0" w:space="0" w:color="auto"/>
                    <w:bottom w:val="none" w:sz="0" w:space="0" w:color="auto"/>
                    <w:right w:val="none" w:sz="0" w:space="0" w:color="auto"/>
                  </w:divBdr>
                </w:div>
                <w:div w:id="13756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42014">
          <w:marLeft w:val="0"/>
          <w:marRight w:val="0"/>
          <w:marTop w:val="0"/>
          <w:marBottom w:val="0"/>
          <w:divBdr>
            <w:top w:val="none" w:sz="0" w:space="0" w:color="auto"/>
            <w:left w:val="none" w:sz="0" w:space="0" w:color="auto"/>
            <w:bottom w:val="none" w:sz="0" w:space="0" w:color="auto"/>
            <w:right w:val="none" w:sz="0" w:space="0" w:color="auto"/>
          </w:divBdr>
          <w:divsChild>
            <w:div w:id="371852925">
              <w:marLeft w:val="0"/>
              <w:marRight w:val="0"/>
              <w:marTop w:val="0"/>
              <w:marBottom w:val="0"/>
              <w:divBdr>
                <w:top w:val="none" w:sz="0" w:space="0" w:color="auto"/>
                <w:left w:val="none" w:sz="0" w:space="0" w:color="auto"/>
                <w:bottom w:val="none" w:sz="0" w:space="0" w:color="auto"/>
                <w:right w:val="none" w:sz="0" w:space="0" w:color="auto"/>
              </w:divBdr>
              <w:divsChild>
                <w:div w:id="375348688">
                  <w:marLeft w:val="0"/>
                  <w:marRight w:val="0"/>
                  <w:marTop w:val="0"/>
                  <w:marBottom w:val="0"/>
                  <w:divBdr>
                    <w:top w:val="none" w:sz="0" w:space="0" w:color="auto"/>
                    <w:left w:val="none" w:sz="0" w:space="0" w:color="auto"/>
                    <w:bottom w:val="none" w:sz="0" w:space="0" w:color="auto"/>
                    <w:right w:val="none" w:sz="0" w:space="0" w:color="auto"/>
                  </w:divBdr>
                  <w:divsChild>
                    <w:div w:id="1817642056">
                      <w:marLeft w:val="0"/>
                      <w:marRight w:val="0"/>
                      <w:marTop w:val="0"/>
                      <w:marBottom w:val="0"/>
                      <w:divBdr>
                        <w:top w:val="none" w:sz="0" w:space="0" w:color="auto"/>
                        <w:left w:val="none" w:sz="0" w:space="0" w:color="auto"/>
                        <w:bottom w:val="none" w:sz="0" w:space="0" w:color="auto"/>
                        <w:right w:val="none" w:sz="0" w:space="0" w:color="auto"/>
                      </w:divBdr>
                    </w:div>
                    <w:div w:id="104341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92281">
              <w:marLeft w:val="0"/>
              <w:marRight w:val="0"/>
              <w:marTop w:val="0"/>
              <w:marBottom w:val="0"/>
              <w:divBdr>
                <w:top w:val="none" w:sz="0" w:space="0" w:color="auto"/>
                <w:left w:val="none" w:sz="0" w:space="0" w:color="auto"/>
                <w:bottom w:val="none" w:sz="0" w:space="0" w:color="auto"/>
                <w:right w:val="none" w:sz="0" w:space="0" w:color="auto"/>
              </w:divBdr>
              <w:divsChild>
                <w:div w:id="374085642">
                  <w:marLeft w:val="0"/>
                  <w:marRight w:val="0"/>
                  <w:marTop w:val="0"/>
                  <w:marBottom w:val="0"/>
                  <w:divBdr>
                    <w:top w:val="none" w:sz="0" w:space="0" w:color="auto"/>
                    <w:left w:val="none" w:sz="0" w:space="0" w:color="auto"/>
                    <w:bottom w:val="none" w:sz="0" w:space="0" w:color="auto"/>
                    <w:right w:val="none" w:sz="0" w:space="0" w:color="auto"/>
                  </w:divBdr>
                  <w:divsChild>
                    <w:div w:id="1952589894">
                      <w:marLeft w:val="0"/>
                      <w:marRight w:val="0"/>
                      <w:marTop w:val="0"/>
                      <w:marBottom w:val="0"/>
                      <w:divBdr>
                        <w:top w:val="none" w:sz="0" w:space="0" w:color="auto"/>
                        <w:left w:val="none" w:sz="0" w:space="0" w:color="auto"/>
                        <w:bottom w:val="none" w:sz="0" w:space="0" w:color="auto"/>
                        <w:right w:val="none" w:sz="0" w:space="0" w:color="auto"/>
                      </w:divBdr>
                    </w:div>
                    <w:div w:id="1641420282">
                      <w:marLeft w:val="0"/>
                      <w:marRight w:val="0"/>
                      <w:marTop w:val="0"/>
                      <w:marBottom w:val="0"/>
                      <w:divBdr>
                        <w:top w:val="none" w:sz="0" w:space="0" w:color="auto"/>
                        <w:left w:val="none" w:sz="0" w:space="0" w:color="auto"/>
                        <w:bottom w:val="none" w:sz="0" w:space="0" w:color="auto"/>
                        <w:right w:val="none" w:sz="0" w:space="0" w:color="auto"/>
                      </w:divBdr>
                      <w:divsChild>
                        <w:div w:id="523789426">
                          <w:marLeft w:val="0"/>
                          <w:marRight w:val="0"/>
                          <w:marTop w:val="0"/>
                          <w:marBottom w:val="0"/>
                          <w:divBdr>
                            <w:top w:val="none" w:sz="0" w:space="0" w:color="auto"/>
                            <w:left w:val="none" w:sz="0" w:space="0" w:color="auto"/>
                            <w:bottom w:val="none" w:sz="0" w:space="0" w:color="auto"/>
                            <w:right w:val="none" w:sz="0" w:space="0" w:color="auto"/>
                          </w:divBdr>
                        </w:div>
                        <w:div w:id="556084981">
                          <w:marLeft w:val="0"/>
                          <w:marRight w:val="0"/>
                          <w:marTop w:val="0"/>
                          <w:marBottom w:val="0"/>
                          <w:divBdr>
                            <w:top w:val="none" w:sz="0" w:space="0" w:color="auto"/>
                            <w:left w:val="none" w:sz="0" w:space="0" w:color="auto"/>
                            <w:bottom w:val="none" w:sz="0" w:space="0" w:color="auto"/>
                            <w:right w:val="none" w:sz="0" w:space="0" w:color="auto"/>
                          </w:divBdr>
                        </w:div>
                        <w:div w:id="755173559">
                          <w:marLeft w:val="0"/>
                          <w:marRight w:val="0"/>
                          <w:marTop w:val="0"/>
                          <w:marBottom w:val="0"/>
                          <w:divBdr>
                            <w:top w:val="none" w:sz="0" w:space="0" w:color="auto"/>
                            <w:left w:val="none" w:sz="0" w:space="0" w:color="auto"/>
                            <w:bottom w:val="none" w:sz="0" w:space="0" w:color="auto"/>
                            <w:right w:val="none" w:sz="0" w:space="0" w:color="auto"/>
                          </w:divBdr>
                          <w:divsChild>
                            <w:div w:id="2072998318">
                              <w:marLeft w:val="0"/>
                              <w:marRight w:val="0"/>
                              <w:marTop w:val="0"/>
                              <w:marBottom w:val="0"/>
                              <w:divBdr>
                                <w:top w:val="none" w:sz="0" w:space="0" w:color="auto"/>
                                <w:left w:val="none" w:sz="0" w:space="0" w:color="auto"/>
                                <w:bottom w:val="none" w:sz="0" w:space="0" w:color="auto"/>
                                <w:right w:val="none" w:sz="0" w:space="0" w:color="auto"/>
                              </w:divBdr>
                            </w:div>
                            <w:div w:id="1461920331">
                              <w:marLeft w:val="0"/>
                              <w:marRight w:val="0"/>
                              <w:marTop w:val="0"/>
                              <w:marBottom w:val="0"/>
                              <w:divBdr>
                                <w:top w:val="none" w:sz="0" w:space="0" w:color="auto"/>
                                <w:left w:val="none" w:sz="0" w:space="0" w:color="auto"/>
                                <w:bottom w:val="none" w:sz="0" w:space="0" w:color="auto"/>
                                <w:right w:val="none" w:sz="0" w:space="0" w:color="auto"/>
                              </w:divBdr>
                            </w:div>
                          </w:divsChild>
                        </w:div>
                        <w:div w:id="1548755639">
                          <w:marLeft w:val="0"/>
                          <w:marRight w:val="0"/>
                          <w:marTop w:val="0"/>
                          <w:marBottom w:val="0"/>
                          <w:divBdr>
                            <w:top w:val="none" w:sz="0" w:space="0" w:color="auto"/>
                            <w:left w:val="none" w:sz="0" w:space="0" w:color="auto"/>
                            <w:bottom w:val="none" w:sz="0" w:space="0" w:color="auto"/>
                            <w:right w:val="none" w:sz="0" w:space="0" w:color="auto"/>
                          </w:divBdr>
                        </w:div>
                      </w:divsChild>
                    </w:div>
                    <w:div w:id="1283682329">
                      <w:marLeft w:val="0"/>
                      <w:marRight w:val="0"/>
                      <w:marTop w:val="0"/>
                      <w:marBottom w:val="0"/>
                      <w:divBdr>
                        <w:top w:val="none" w:sz="0" w:space="0" w:color="auto"/>
                        <w:left w:val="none" w:sz="0" w:space="0" w:color="auto"/>
                        <w:bottom w:val="none" w:sz="0" w:space="0" w:color="auto"/>
                        <w:right w:val="none" w:sz="0" w:space="0" w:color="auto"/>
                      </w:divBdr>
                      <w:divsChild>
                        <w:div w:id="6104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436751">
      <w:bodyDiv w:val="1"/>
      <w:marLeft w:val="0"/>
      <w:marRight w:val="0"/>
      <w:marTop w:val="0"/>
      <w:marBottom w:val="0"/>
      <w:divBdr>
        <w:top w:val="none" w:sz="0" w:space="0" w:color="auto"/>
        <w:left w:val="none" w:sz="0" w:space="0" w:color="auto"/>
        <w:bottom w:val="none" w:sz="0" w:space="0" w:color="auto"/>
        <w:right w:val="none" w:sz="0" w:space="0" w:color="auto"/>
      </w:divBdr>
      <w:divsChild>
        <w:div w:id="1476951723">
          <w:marLeft w:val="0"/>
          <w:marRight w:val="0"/>
          <w:marTop w:val="0"/>
          <w:marBottom w:val="0"/>
          <w:divBdr>
            <w:top w:val="none" w:sz="0" w:space="0" w:color="auto"/>
            <w:left w:val="none" w:sz="0" w:space="0" w:color="auto"/>
            <w:bottom w:val="none" w:sz="0" w:space="0" w:color="auto"/>
            <w:right w:val="none" w:sz="0" w:space="0" w:color="auto"/>
          </w:divBdr>
        </w:div>
        <w:div w:id="1867133274">
          <w:marLeft w:val="0"/>
          <w:marRight w:val="0"/>
          <w:marTop w:val="0"/>
          <w:marBottom w:val="0"/>
          <w:divBdr>
            <w:top w:val="none" w:sz="0" w:space="0" w:color="auto"/>
            <w:left w:val="none" w:sz="0" w:space="0" w:color="auto"/>
            <w:bottom w:val="none" w:sz="0" w:space="0" w:color="auto"/>
            <w:right w:val="none" w:sz="0" w:space="0" w:color="auto"/>
          </w:divBdr>
        </w:div>
        <w:div w:id="893854533">
          <w:marLeft w:val="0"/>
          <w:marRight w:val="0"/>
          <w:marTop w:val="0"/>
          <w:marBottom w:val="0"/>
          <w:divBdr>
            <w:top w:val="none" w:sz="0" w:space="0" w:color="auto"/>
            <w:left w:val="none" w:sz="0" w:space="0" w:color="auto"/>
            <w:bottom w:val="none" w:sz="0" w:space="0" w:color="auto"/>
            <w:right w:val="none" w:sz="0" w:space="0" w:color="auto"/>
          </w:divBdr>
          <w:divsChild>
            <w:div w:id="17515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smetod.ru/" TargetMode="External"/><Relationship Id="rId13" Type="http://schemas.openxmlformats.org/officeDocument/2006/relationships/hyperlink" Target="http://mosmetod.ru/metodicheskoe-prostranstvo.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mosmetod.ru/centr/kontatky.html" TargetMode="External"/><Relationship Id="rId17" Type="http://schemas.openxmlformats.org/officeDocument/2006/relationships/hyperlink" Target="http://mosmetod.ru/metodicheskoe-prostranstvo/doshkolnoe-obrazovanie/fgos/struktura-obrazovatelnoj-programmy-doshkolnogo-obrazovaniya-v-sootvetstvii-s-fgos-do.html?print=1&amp;tmpl=component" TargetMode="Externa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orphus.ru/" TargetMode="External"/><Relationship Id="rId11" Type="http://schemas.openxmlformats.org/officeDocument/2006/relationships/hyperlink" Target="http://mosmetod.ru/forum" TargetMode="External"/><Relationship Id="rId5" Type="http://schemas.openxmlformats.org/officeDocument/2006/relationships/hyperlink" Target="http://mosmetod.ru/metodicheskoe-prostranstvo/doshkolnoe-obrazovanie/fgos/kommentarii-k-fgos-doshkolnogo-obrazovaniya-minobrnauki-rossii-ot-28-fevralya-2014-god-08-249.html" TargetMode="External"/><Relationship Id="rId15" Type="http://schemas.openxmlformats.org/officeDocument/2006/relationships/hyperlink" Target="http://metrika.yandex.ru/stat/?id=22241698&amp;from=informer" TargetMode="External"/><Relationship Id="rId10" Type="http://schemas.openxmlformats.org/officeDocument/2006/relationships/hyperlink" Target="http://mosmetod.ru/centr/proekty/proekty.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osmetod.ru/centr/tsentr.html" TargetMode="External"/><Relationship Id="rId14" Type="http://schemas.openxmlformats.org/officeDocument/2006/relationships/hyperlink" Target="http://mosmet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6075</Words>
  <Characters>34628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теньгаева</dc:creator>
  <cp:lastModifiedBy>Татьяна САмошкина</cp:lastModifiedBy>
  <cp:revision>2</cp:revision>
  <dcterms:created xsi:type="dcterms:W3CDTF">2021-02-28T07:14:00Z</dcterms:created>
  <dcterms:modified xsi:type="dcterms:W3CDTF">2021-02-28T07:14:00Z</dcterms:modified>
</cp:coreProperties>
</file>